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2F4" w:rsidRPr="00DB29D8" w:rsidRDefault="004D62F4" w:rsidP="00DB29D8">
      <w:pPr>
        <w:spacing w:line="360" w:lineRule="auto"/>
        <w:jc w:val="center"/>
        <w:rPr>
          <w:b/>
          <w:sz w:val="44"/>
          <w:szCs w:val="44"/>
        </w:rPr>
      </w:pPr>
      <w:r w:rsidRPr="00DB29D8">
        <w:rPr>
          <w:rFonts w:hint="eastAsia"/>
          <w:b/>
          <w:sz w:val="44"/>
          <w:szCs w:val="44"/>
        </w:rPr>
        <w:t>白糖期权周报</w:t>
      </w:r>
    </w:p>
    <w:p w:rsidR="004D62F4" w:rsidRDefault="004D62F4" w:rsidP="004D62F4"/>
    <w:p w:rsidR="004D62F4" w:rsidRPr="00DB29D8" w:rsidRDefault="004D62F4" w:rsidP="00DB29D8">
      <w:pPr>
        <w:numPr>
          <w:ilvl w:val="0"/>
          <w:numId w:val="6"/>
        </w:numPr>
        <w:spacing w:line="360" w:lineRule="auto"/>
        <w:ind w:left="0" w:firstLine="0"/>
        <w:rPr>
          <w:b/>
          <w:bCs/>
          <w:sz w:val="28"/>
        </w:rPr>
      </w:pPr>
      <w:r w:rsidRPr="00DB29D8">
        <w:rPr>
          <w:b/>
          <w:bCs/>
          <w:sz w:val="28"/>
        </w:rPr>
        <w:t>标的上周走势回顾</w:t>
      </w:r>
      <w:r w:rsidRPr="00DB29D8">
        <w:rPr>
          <w:rFonts w:hint="eastAsia"/>
          <w:b/>
          <w:bCs/>
          <w:sz w:val="28"/>
        </w:rPr>
        <w:t>:</w:t>
      </w:r>
    </w:p>
    <w:p w:rsidR="0013647F" w:rsidRPr="00CD64C7" w:rsidRDefault="004D62F4" w:rsidP="00E02735">
      <w:pPr>
        <w:spacing w:line="360" w:lineRule="auto"/>
        <w:ind w:firstLine="420"/>
        <w:rPr>
          <w:rFonts w:asciiTheme="minorEastAsia" w:hAnsiTheme="minorEastAsia"/>
          <w:sz w:val="24"/>
        </w:rPr>
      </w:pPr>
      <w:r w:rsidRPr="00DB29D8">
        <w:rPr>
          <w:rFonts w:asciiTheme="minorEastAsia" w:hAnsiTheme="minorEastAsia" w:hint="eastAsia"/>
          <w:sz w:val="24"/>
        </w:rPr>
        <w:t>国内白糖主力合约</w:t>
      </w:r>
      <w:r w:rsidR="00CA64CF">
        <w:rPr>
          <w:rFonts w:asciiTheme="minorEastAsia" w:hAnsiTheme="minorEastAsia" w:hint="eastAsia"/>
          <w:sz w:val="24"/>
        </w:rPr>
        <w:t>SR</w:t>
      </w:r>
      <w:r w:rsidR="007475B8">
        <w:rPr>
          <w:rFonts w:asciiTheme="minorEastAsia" w:hAnsiTheme="minorEastAsia" w:hint="eastAsia"/>
          <w:sz w:val="24"/>
        </w:rPr>
        <w:t>1905</w:t>
      </w:r>
      <w:r w:rsidR="00A83308">
        <w:rPr>
          <w:rFonts w:asciiTheme="minorEastAsia" w:hAnsiTheme="minorEastAsia" w:hint="eastAsia"/>
          <w:sz w:val="24"/>
        </w:rPr>
        <w:t>上</w:t>
      </w:r>
      <w:r w:rsidRPr="00DB29D8">
        <w:rPr>
          <w:rFonts w:asciiTheme="minorEastAsia" w:hAnsiTheme="minorEastAsia" w:hint="eastAsia"/>
          <w:sz w:val="24"/>
        </w:rPr>
        <w:t>周开盘价</w:t>
      </w:r>
      <w:r w:rsidR="00183632">
        <w:rPr>
          <w:rFonts w:asciiTheme="minorEastAsia" w:hAnsiTheme="minorEastAsia" w:hint="eastAsia"/>
          <w:sz w:val="24"/>
        </w:rPr>
        <w:t>4967</w:t>
      </w:r>
      <w:r w:rsidRPr="00DB29D8">
        <w:rPr>
          <w:rFonts w:asciiTheme="minorEastAsia" w:hAnsiTheme="minorEastAsia" w:hint="eastAsia"/>
          <w:sz w:val="24"/>
        </w:rPr>
        <w:t>，收盘价</w:t>
      </w:r>
      <w:r w:rsidR="00F07A07">
        <w:rPr>
          <w:rFonts w:asciiTheme="minorEastAsia" w:hAnsiTheme="minorEastAsia" w:hint="eastAsia"/>
          <w:sz w:val="24"/>
        </w:rPr>
        <w:t>49</w:t>
      </w:r>
      <w:r w:rsidR="00183632">
        <w:rPr>
          <w:rFonts w:asciiTheme="minorEastAsia" w:hAnsiTheme="minorEastAsia" w:hint="eastAsia"/>
          <w:sz w:val="24"/>
        </w:rPr>
        <w:t>4</w:t>
      </w:r>
      <w:r w:rsidR="00F07A07">
        <w:rPr>
          <w:rFonts w:asciiTheme="minorEastAsia" w:hAnsiTheme="minorEastAsia" w:hint="eastAsia"/>
          <w:sz w:val="24"/>
        </w:rPr>
        <w:t>3</w:t>
      </w:r>
      <w:r w:rsidRPr="00DB29D8">
        <w:rPr>
          <w:rFonts w:asciiTheme="minorEastAsia" w:hAnsiTheme="minorEastAsia" w:hint="eastAsia"/>
          <w:sz w:val="24"/>
        </w:rPr>
        <w:t>，单周</w:t>
      </w:r>
      <w:r w:rsidR="00E02735">
        <w:rPr>
          <w:rFonts w:asciiTheme="minorEastAsia" w:hAnsiTheme="minorEastAsia" w:hint="eastAsia"/>
          <w:sz w:val="24"/>
        </w:rPr>
        <w:t>下跌</w:t>
      </w:r>
      <w:r w:rsidR="00183632">
        <w:rPr>
          <w:rFonts w:asciiTheme="minorEastAsia" w:hAnsiTheme="minorEastAsia" w:hint="eastAsia"/>
          <w:sz w:val="24"/>
        </w:rPr>
        <w:t>0.4</w:t>
      </w:r>
      <w:r w:rsidRPr="00DB29D8">
        <w:rPr>
          <w:rFonts w:asciiTheme="minorEastAsia" w:hAnsiTheme="minorEastAsia" w:hint="eastAsia"/>
          <w:sz w:val="24"/>
        </w:rPr>
        <w:t>%</w:t>
      </w:r>
      <w:r w:rsidR="00094D5A">
        <w:rPr>
          <w:rFonts w:asciiTheme="minorEastAsia" w:hAnsiTheme="minorEastAsia" w:hint="eastAsia"/>
          <w:sz w:val="24"/>
        </w:rPr>
        <w:t>，</w:t>
      </w:r>
      <w:r w:rsidR="007830F2">
        <w:rPr>
          <w:rFonts w:asciiTheme="minorEastAsia" w:hAnsiTheme="minorEastAsia" w:hint="eastAsia"/>
          <w:sz w:val="24"/>
        </w:rPr>
        <w:t>本</w:t>
      </w:r>
      <w:proofErr w:type="gramStart"/>
      <w:r w:rsidR="007830F2">
        <w:rPr>
          <w:rFonts w:asciiTheme="minorEastAsia" w:hAnsiTheme="minorEastAsia" w:hint="eastAsia"/>
          <w:sz w:val="24"/>
        </w:rPr>
        <w:t>周一郑糖一度</w:t>
      </w:r>
      <w:proofErr w:type="gramEnd"/>
      <w:r w:rsidR="007830F2">
        <w:rPr>
          <w:rFonts w:asciiTheme="minorEastAsia" w:hAnsiTheme="minorEastAsia" w:hint="eastAsia"/>
          <w:sz w:val="24"/>
        </w:rPr>
        <w:t>上涨回落，随后陷入振荡整理，持续横盘，波动非常小。</w:t>
      </w:r>
    </w:p>
    <w:p w:rsidR="004D62F4" w:rsidRPr="00094D5A" w:rsidRDefault="004D62F4" w:rsidP="00DB29D8">
      <w:pPr>
        <w:spacing w:line="360" w:lineRule="auto"/>
        <w:rPr>
          <w:rFonts w:asciiTheme="minorEastAsia" w:hAnsiTheme="minorEastAsia"/>
          <w:sz w:val="24"/>
        </w:rPr>
      </w:pPr>
    </w:p>
    <w:p w:rsidR="004D62F4" w:rsidRPr="00DB29D8" w:rsidRDefault="004D62F4" w:rsidP="00DB29D8">
      <w:pPr>
        <w:numPr>
          <w:ilvl w:val="0"/>
          <w:numId w:val="6"/>
        </w:numPr>
        <w:spacing w:line="360" w:lineRule="auto"/>
        <w:ind w:left="0" w:firstLine="0"/>
        <w:rPr>
          <w:b/>
          <w:bCs/>
          <w:sz w:val="28"/>
        </w:rPr>
      </w:pPr>
      <w:r w:rsidRPr="00DB29D8">
        <w:rPr>
          <w:rFonts w:hint="eastAsia"/>
          <w:b/>
          <w:bCs/>
          <w:sz w:val="28"/>
        </w:rPr>
        <w:t>国际市场方面：</w:t>
      </w:r>
    </w:p>
    <w:p w:rsidR="002A320B" w:rsidRDefault="002A320B" w:rsidP="002A320B">
      <w:pPr>
        <w:spacing w:line="360" w:lineRule="auto"/>
        <w:ind w:firstLineChars="200" w:firstLine="480"/>
        <w:rPr>
          <w:rFonts w:asciiTheme="minorEastAsia" w:hAnsiTheme="minorEastAsia"/>
          <w:color w:val="000000"/>
          <w:sz w:val="24"/>
        </w:rPr>
      </w:pPr>
      <w:r w:rsidRPr="002A320B">
        <w:rPr>
          <w:rFonts w:asciiTheme="minorEastAsia" w:hAnsiTheme="minorEastAsia" w:hint="eastAsia"/>
          <w:color w:val="000000"/>
          <w:sz w:val="24"/>
        </w:rPr>
        <w:t>据欧盟统计局初步数据显示，4月份欧盟仅出口糖9万吨，低于3月份调整后的数据13.9万吨，且远低于去年同期的30.8万吨，2018/19榨季截至4月欧盟累计出口糖112.4万吨，同比减少48%，主要向以色列和埃及出口。4月欧盟进口糖14.2万吨，环比减少3.7万吨，但同比增加3.4万吨。2018/19榨季截至4月欧盟累计进口糖96.4万吨，同比增加6.7万吨。</w:t>
      </w:r>
    </w:p>
    <w:p w:rsidR="002A320B" w:rsidRDefault="002A320B" w:rsidP="002A320B">
      <w:pPr>
        <w:spacing w:line="360" w:lineRule="auto"/>
        <w:ind w:firstLineChars="200" w:firstLine="480"/>
        <w:rPr>
          <w:rFonts w:asciiTheme="minorEastAsia" w:hAnsiTheme="minorEastAsia"/>
          <w:color w:val="000000"/>
          <w:sz w:val="24"/>
        </w:rPr>
      </w:pPr>
      <w:r w:rsidRPr="002A320B">
        <w:rPr>
          <w:rFonts w:asciiTheme="minorEastAsia" w:hAnsiTheme="minorEastAsia" w:hint="eastAsia"/>
          <w:color w:val="000000"/>
          <w:sz w:val="24"/>
        </w:rPr>
        <w:t>巴西甘蔗行业组织</w:t>
      </w:r>
      <w:proofErr w:type="spellStart"/>
      <w:r w:rsidRPr="002A320B">
        <w:rPr>
          <w:rFonts w:asciiTheme="minorEastAsia" w:hAnsiTheme="minorEastAsia" w:hint="eastAsia"/>
          <w:color w:val="000000"/>
          <w:sz w:val="24"/>
        </w:rPr>
        <w:t>Unica</w:t>
      </w:r>
      <w:proofErr w:type="spellEnd"/>
      <w:r w:rsidRPr="002A320B">
        <w:rPr>
          <w:rFonts w:asciiTheme="minorEastAsia" w:hAnsiTheme="minorEastAsia" w:hint="eastAsia"/>
          <w:color w:val="000000"/>
          <w:sz w:val="24"/>
        </w:rPr>
        <w:t>公布的报告显示，5月上半月巴西中南部共压榨甘蔗3863万吨，较去年同期减少9.7%，同期糖产量共计159万吨，同比减少16%。</w:t>
      </w:r>
    </w:p>
    <w:p w:rsidR="002A320B" w:rsidRPr="005834ED" w:rsidRDefault="002A320B" w:rsidP="002A320B">
      <w:pPr>
        <w:spacing w:line="360" w:lineRule="auto"/>
        <w:ind w:firstLineChars="200" w:firstLine="480"/>
        <w:rPr>
          <w:rFonts w:asciiTheme="minorEastAsia" w:hAnsiTheme="minorEastAsia"/>
          <w:color w:val="000000"/>
          <w:sz w:val="24"/>
        </w:rPr>
      </w:pPr>
    </w:p>
    <w:p w:rsidR="00BF6459" w:rsidRPr="00BF6459" w:rsidRDefault="004D62F4" w:rsidP="00BF6459">
      <w:pPr>
        <w:numPr>
          <w:ilvl w:val="0"/>
          <w:numId w:val="6"/>
        </w:numPr>
        <w:spacing w:line="360" w:lineRule="auto"/>
        <w:ind w:left="0" w:firstLine="0"/>
        <w:rPr>
          <w:b/>
          <w:bCs/>
          <w:sz w:val="28"/>
        </w:rPr>
      </w:pPr>
      <w:r w:rsidRPr="00DB29D8">
        <w:rPr>
          <w:rFonts w:hint="eastAsia"/>
          <w:b/>
          <w:bCs/>
          <w:sz w:val="28"/>
        </w:rPr>
        <w:t>国内方面：</w:t>
      </w:r>
    </w:p>
    <w:p w:rsidR="00810442" w:rsidRDefault="00064BB6" w:rsidP="00A52B6B">
      <w:pPr>
        <w:spacing w:line="360" w:lineRule="auto"/>
        <w:ind w:firstLineChars="200" w:firstLine="480"/>
        <w:rPr>
          <w:rFonts w:asciiTheme="minorEastAsia" w:hAnsiTheme="minorEastAsia"/>
          <w:color w:val="000000"/>
          <w:sz w:val="24"/>
        </w:rPr>
      </w:pPr>
      <w:proofErr w:type="gramStart"/>
      <w:r>
        <w:rPr>
          <w:rFonts w:asciiTheme="minorEastAsia" w:hAnsiTheme="minorEastAsia" w:hint="eastAsia"/>
          <w:color w:val="000000"/>
          <w:sz w:val="24"/>
        </w:rPr>
        <w:t>云南糖协预计</w:t>
      </w:r>
      <w:proofErr w:type="gramEnd"/>
      <w:r>
        <w:rPr>
          <w:rFonts w:asciiTheme="minorEastAsia" w:hAnsiTheme="minorEastAsia" w:hint="eastAsia"/>
          <w:color w:val="000000"/>
          <w:sz w:val="24"/>
        </w:rPr>
        <w:t>云南2019/20榨季甘蔗产量或将同比减少223万吨，糖产量或同比减少逾28万吨。受干旱少雨天气影响，截止5月27日，云南省农作物干旱面积达1555.8万亩，成灾537.1万亩，绝收25万亩。</w:t>
      </w:r>
      <w:r w:rsidR="0048054C">
        <w:rPr>
          <w:rFonts w:asciiTheme="minorEastAsia" w:hAnsiTheme="minorEastAsia" w:hint="eastAsia"/>
          <w:color w:val="000000"/>
          <w:sz w:val="24"/>
        </w:rPr>
        <w:t xml:space="preserve"> </w:t>
      </w:r>
    </w:p>
    <w:p w:rsidR="005834ED" w:rsidRPr="0048054C" w:rsidRDefault="00183632" w:rsidP="00183632">
      <w:pPr>
        <w:spacing w:line="360" w:lineRule="auto"/>
        <w:ind w:firstLineChars="200" w:firstLine="480"/>
        <w:rPr>
          <w:rFonts w:asciiTheme="minorEastAsia" w:hAnsiTheme="minorEastAsia"/>
          <w:color w:val="000000"/>
          <w:sz w:val="24"/>
        </w:rPr>
      </w:pPr>
      <w:r w:rsidRPr="00183632">
        <w:rPr>
          <w:rFonts w:asciiTheme="minorEastAsia" w:hAnsiTheme="minorEastAsia" w:hint="eastAsia"/>
          <w:color w:val="000000"/>
          <w:sz w:val="24"/>
        </w:rPr>
        <w:t>今天白糖现货窄幅震荡：广西：南宁中间商站台暂无报价；仓库报价5180-5330元/吨，报价不变，成交一般。南宁集团厂仓报价5120-5200元/吨，南宁仓自提5240元/吨，报价不变，成交一般。柳州中间商站台报价5250-5260元/吨，仓库报价5250-5270元/吨，报价不变，成交一般。柳州集团站台报价5230-5270元/吨，报价不变，成交一般。来宾中间商仓库报价5210-5250元/吨，报价不变，成交一般。钦州/防城中间商仓库暂无报价。贵港中间商仓库报价5260-5375元/吨，报价不变，成交一般。云南：昆明中间商报价4980-5080元/吨，大理4950-4970元/吨，祥云4950-5040元/吨，报价不变，成交一般。云南集团昆明报价5010元/吨，祥云、大理报价4960-4970元/吨，报价不变，成交</w:t>
      </w:r>
      <w:r w:rsidRPr="00183632">
        <w:rPr>
          <w:rFonts w:asciiTheme="minorEastAsia" w:hAnsiTheme="minorEastAsia" w:hint="eastAsia"/>
          <w:color w:val="000000"/>
          <w:sz w:val="24"/>
        </w:rPr>
        <w:lastRenderedPageBreak/>
        <w:t>一般。广东：湛江中间商报价5200元/吨，报价不变，成交一般。新疆：乌鲁木齐中间商报价5200-5250元/吨，报价不变，成交一般。</w:t>
      </w:r>
    </w:p>
    <w:p w:rsidR="004D62F4" w:rsidRDefault="004D62F4" w:rsidP="00DB29D8">
      <w:pPr>
        <w:numPr>
          <w:ilvl w:val="0"/>
          <w:numId w:val="6"/>
        </w:numPr>
        <w:spacing w:line="360" w:lineRule="auto"/>
        <w:ind w:left="0" w:firstLine="0"/>
        <w:rPr>
          <w:b/>
          <w:bCs/>
          <w:sz w:val="28"/>
        </w:rPr>
      </w:pPr>
      <w:r w:rsidRPr="00DB29D8">
        <w:rPr>
          <w:rFonts w:hint="eastAsia"/>
          <w:b/>
          <w:bCs/>
          <w:sz w:val="28"/>
        </w:rPr>
        <w:t>下周预期：</w:t>
      </w:r>
    </w:p>
    <w:p w:rsidR="0048054C" w:rsidRDefault="00064BB6" w:rsidP="006B3762">
      <w:pPr>
        <w:spacing w:line="360" w:lineRule="auto"/>
        <w:ind w:firstLineChars="200" w:firstLine="480"/>
        <w:rPr>
          <w:rFonts w:asciiTheme="minorEastAsia" w:hAnsiTheme="minorEastAsia"/>
          <w:color w:val="000000"/>
          <w:sz w:val="24"/>
        </w:rPr>
      </w:pPr>
      <w:r>
        <w:rPr>
          <w:rFonts w:asciiTheme="minorEastAsia" w:hAnsiTheme="minorEastAsia" w:hint="eastAsia"/>
          <w:color w:val="000000"/>
          <w:sz w:val="24"/>
        </w:rPr>
        <w:t>印度干旱天气持续</w:t>
      </w:r>
      <w:r w:rsidR="002875DE">
        <w:rPr>
          <w:rFonts w:asciiTheme="minorEastAsia" w:hAnsiTheme="minorEastAsia" w:hint="eastAsia"/>
          <w:color w:val="000000"/>
          <w:sz w:val="24"/>
        </w:rPr>
        <w:t>，国际机构纷纷下调下榨季产量预期，国际糖市远期向好，但受到高库存拖累，反弹力度有限。国内方面情况与国际类似，但供需基本面还有偏弱一些，目前除了产区天气以外，缺少更多指引，后续关注5月份产销数据。预计</w:t>
      </w:r>
      <w:proofErr w:type="gramStart"/>
      <w:r w:rsidR="002875DE">
        <w:rPr>
          <w:rFonts w:asciiTheme="minorEastAsia" w:hAnsiTheme="minorEastAsia" w:hint="eastAsia"/>
          <w:color w:val="000000"/>
          <w:sz w:val="24"/>
        </w:rPr>
        <w:t>下周郑糖仍会</w:t>
      </w:r>
      <w:proofErr w:type="gramEnd"/>
      <w:r w:rsidR="002875DE">
        <w:rPr>
          <w:rFonts w:asciiTheme="minorEastAsia" w:hAnsiTheme="minorEastAsia" w:hint="eastAsia"/>
          <w:color w:val="000000"/>
          <w:sz w:val="24"/>
        </w:rPr>
        <w:t>维持振荡行情。</w:t>
      </w:r>
    </w:p>
    <w:p w:rsidR="00A3713B" w:rsidRPr="00797D0D" w:rsidRDefault="00A3713B" w:rsidP="00DD0644">
      <w:pPr>
        <w:spacing w:line="360" w:lineRule="auto"/>
        <w:rPr>
          <w:b/>
          <w:bCs/>
          <w:sz w:val="28"/>
        </w:rPr>
      </w:pPr>
    </w:p>
    <w:p w:rsidR="004D62F4" w:rsidRPr="00DB29D8" w:rsidRDefault="004D62F4" w:rsidP="00DB29D8">
      <w:pPr>
        <w:numPr>
          <w:ilvl w:val="0"/>
          <w:numId w:val="6"/>
        </w:numPr>
        <w:spacing w:line="360" w:lineRule="auto"/>
        <w:ind w:left="0" w:firstLine="0"/>
        <w:rPr>
          <w:b/>
          <w:bCs/>
          <w:sz w:val="28"/>
        </w:rPr>
      </w:pPr>
      <w:bookmarkStart w:id="0" w:name="_GoBack"/>
      <w:r w:rsidRPr="00DB29D8">
        <w:rPr>
          <w:rFonts w:hint="eastAsia"/>
          <w:b/>
          <w:bCs/>
          <w:sz w:val="28"/>
        </w:rPr>
        <w:t>期权操作建议：</w:t>
      </w:r>
    </w:p>
    <w:bookmarkEnd w:id="0"/>
    <w:p w:rsidR="00A706D5" w:rsidRDefault="00183632" w:rsidP="00395200">
      <w:pPr>
        <w:spacing w:line="360" w:lineRule="auto"/>
        <w:rPr>
          <w:rFonts w:asciiTheme="minorEastAsia" w:hAnsiTheme="minorEastAsia"/>
          <w:color w:val="000000"/>
          <w:sz w:val="24"/>
        </w:rPr>
      </w:pPr>
      <w:r>
        <w:rPr>
          <w:rFonts w:asciiTheme="minorEastAsia" w:hAnsiTheme="minorEastAsia"/>
          <w:noProof/>
          <w:color w:val="000000"/>
          <w:sz w:val="24"/>
        </w:rPr>
        <w:drawing>
          <wp:inline distT="0" distB="0" distL="0" distR="0">
            <wp:extent cx="5274310" cy="2328845"/>
            <wp:effectExtent l="19050" t="0" r="2540" b="0"/>
            <wp:docPr id="1" name="图片 1" descr="C:\Users\PIAOBA~1\AppData\Local\Temp\WeChat Files\646282ae6466c174286dcf2eef2cff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AOBA~1\AppData\Local\Temp\WeChat Files\646282ae6466c174286dcf2eef2cffc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28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62F4" w:rsidRPr="00DB29D8" w:rsidRDefault="0005001B" w:rsidP="00207582">
      <w:pPr>
        <w:spacing w:line="360" w:lineRule="auto"/>
        <w:ind w:firstLineChars="200" w:firstLine="480"/>
        <w:rPr>
          <w:rFonts w:asciiTheme="minorEastAsia" w:hAnsiTheme="minorEastAsia"/>
          <w:color w:val="000000"/>
          <w:sz w:val="24"/>
        </w:rPr>
      </w:pPr>
      <w:r>
        <w:rPr>
          <w:rFonts w:asciiTheme="minorEastAsia" w:hAnsiTheme="minorEastAsia"/>
          <w:color w:val="000000"/>
          <w:sz w:val="24"/>
        </w:rPr>
        <w:t>本周标的</w:t>
      </w:r>
      <w:r w:rsidR="007830F2">
        <w:rPr>
          <w:rFonts w:asciiTheme="minorEastAsia" w:hAnsiTheme="minorEastAsia" w:hint="eastAsia"/>
          <w:color w:val="000000"/>
          <w:sz w:val="24"/>
        </w:rPr>
        <w:t>持续振荡整理，波动非常小</w:t>
      </w:r>
      <w:r w:rsidR="001C0679">
        <w:rPr>
          <w:rFonts w:asciiTheme="minorEastAsia" w:hAnsiTheme="minorEastAsia" w:hint="eastAsia"/>
          <w:color w:val="000000"/>
          <w:sz w:val="24"/>
        </w:rPr>
        <w:t>。</w:t>
      </w:r>
      <w:r w:rsidR="007830F2">
        <w:rPr>
          <w:rFonts w:asciiTheme="minorEastAsia" w:hAnsiTheme="minorEastAsia" w:hint="eastAsia"/>
          <w:color w:val="000000"/>
          <w:sz w:val="24"/>
        </w:rPr>
        <w:t>期权市场方面变化不大，之前</w:t>
      </w:r>
      <w:r w:rsidR="002D7B92">
        <w:rPr>
          <w:rFonts w:asciiTheme="minorEastAsia" w:hAnsiTheme="minorEastAsia" w:hint="eastAsia"/>
          <w:color w:val="000000"/>
          <w:sz w:val="24"/>
        </w:rPr>
        <w:t>推荐</w:t>
      </w:r>
      <w:r w:rsidR="007830F2">
        <w:rPr>
          <w:rFonts w:asciiTheme="minorEastAsia" w:hAnsiTheme="minorEastAsia" w:hint="eastAsia"/>
          <w:color w:val="000000"/>
          <w:sz w:val="24"/>
        </w:rPr>
        <w:t>的</w:t>
      </w:r>
      <w:r w:rsidR="002D7B92">
        <w:rPr>
          <w:rFonts w:asciiTheme="minorEastAsia" w:hAnsiTheme="minorEastAsia" w:hint="eastAsia"/>
          <w:color w:val="000000"/>
          <w:sz w:val="24"/>
        </w:rPr>
        <w:t>看涨端5900的执行价，当前</w:t>
      </w:r>
      <w:r w:rsidR="007830F2">
        <w:rPr>
          <w:rFonts w:asciiTheme="minorEastAsia" w:hAnsiTheme="minorEastAsia" w:hint="eastAsia"/>
          <w:color w:val="000000"/>
          <w:sz w:val="24"/>
        </w:rPr>
        <w:t>仍然</w:t>
      </w:r>
      <w:r w:rsidR="002D7B92">
        <w:rPr>
          <w:rFonts w:asciiTheme="minorEastAsia" w:hAnsiTheme="minorEastAsia" w:hint="eastAsia"/>
          <w:color w:val="000000"/>
          <w:sz w:val="24"/>
        </w:rPr>
        <w:t>有7块左右的价格，可以考虑布局。</w:t>
      </w:r>
      <w:r w:rsidR="002D7B92" w:rsidRPr="00DB29D8">
        <w:rPr>
          <w:rFonts w:asciiTheme="minorEastAsia" w:hAnsiTheme="minorEastAsia"/>
          <w:color w:val="000000"/>
          <w:sz w:val="24"/>
        </w:rPr>
        <w:t xml:space="preserve"> </w:t>
      </w:r>
    </w:p>
    <w:p w:rsidR="004D62F4" w:rsidRPr="00DB29D8" w:rsidRDefault="004D62F4" w:rsidP="00DB29D8">
      <w:pPr>
        <w:spacing w:line="360" w:lineRule="auto"/>
        <w:rPr>
          <w:rFonts w:asciiTheme="minorEastAsia" w:hAnsiTheme="minorEastAsia"/>
          <w:sz w:val="24"/>
        </w:rPr>
      </w:pPr>
    </w:p>
    <w:p w:rsidR="005A5A02" w:rsidRPr="004D62F4" w:rsidRDefault="005A5A02">
      <w:pPr>
        <w:spacing w:line="360" w:lineRule="auto"/>
        <w:rPr>
          <w:sz w:val="24"/>
        </w:rPr>
      </w:pPr>
    </w:p>
    <w:p w:rsidR="00C42931" w:rsidRPr="00043712" w:rsidRDefault="00043712" w:rsidP="00043712">
      <w:pPr>
        <w:spacing w:line="360" w:lineRule="auto"/>
        <w:jc w:val="right"/>
        <w:rPr>
          <w:b/>
          <w:sz w:val="24"/>
        </w:rPr>
      </w:pPr>
      <w:r w:rsidRPr="00043712">
        <w:rPr>
          <w:rFonts w:hint="eastAsia"/>
          <w:b/>
          <w:sz w:val="24"/>
        </w:rPr>
        <w:t>金</w:t>
      </w:r>
      <w:proofErr w:type="gramStart"/>
      <w:r w:rsidRPr="00043712">
        <w:rPr>
          <w:rFonts w:hint="eastAsia"/>
          <w:b/>
          <w:sz w:val="24"/>
        </w:rPr>
        <w:t>鹏经济</w:t>
      </w:r>
      <w:proofErr w:type="gramEnd"/>
      <w:r w:rsidRPr="00043712">
        <w:rPr>
          <w:rFonts w:hint="eastAsia"/>
          <w:b/>
          <w:sz w:val="24"/>
        </w:rPr>
        <w:t>研究所</w:t>
      </w:r>
    </w:p>
    <w:p w:rsidR="00043712" w:rsidRPr="00043712" w:rsidRDefault="00043712" w:rsidP="00043712">
      <w:pPr>
        <w:spacing w:line="360" w:lineRule="auto"/>
        <w:jc w:val="right"/>
        <w:rPr>
          <w:b/>
          <w:sz w:val="24"/>
        </w:rPr>
      </w:pPr>
      <w:r w:rsidRPr="00043712">
        <w:rPr>
          <w:rFonts w:hint="eastAsia"/>
          <w:b/>
          <w:sz w:val="24"/>
        </w:rPr>
        <w:t>联系电话：</w:t>
      </w:r>
      <w:r w:rsidRPr="00043712">
        <w:rPr>
          <w:rFonts w:hint="eastAsia"/>
          <w:b/>
          <w:sz w:val="24"/>
        </w:rPr>
        <w:t>66211412</w:t>
      </w:r>
    </w:p>
    <w:p w:rsidR="00043712" w:rsidRPr="00C42931" w:rsidRDefault="00043712" w:rsidP="00043712">
      <w:pPr>
        <w:spacing w:line="360" w:lineRule="auto"/>
        <w:rPr>
          <w:sz w:val="24"/>
        </w:rPr>
      </w:pPr>
    </w:p>
    <w:p w:rsidR="006858FA" w:rsidRDefault="006858FA" w:rsidP="006858FA">
      <w:p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免责声明：本研究报告由金</w:t>
      </w:r>
      <w:proofErr w:type="gramStart"/>
      <w:r>
        <w:rPr>
          <w:rFonts w:hint="eastAsia"/>
          <w:b/>
          <w:bCs/>
          <w:sz w:val="24"/>
        </w:rPr>
        <w:t>鹏经济</w:t>
      </w:r>
      <w:proofErr w:type="gramEnd"/>
      <w:r>
        <w:rPr>
          <w:rFonts w:hint="eastAsia"/>
          <w:b/>
          <w:bCs/>
          <w:sz w:val="24"/>
        </w:rPr>
        <w:t>研究所提供，其中观点仅代表分析师个人观点，出现的价位及操作建议仅体现分析师个人分析思路，分析师力求报告内容所述信息的可靠、准确及完整，但不保证报告所述信息及结论的准确性。本报告所提出的观点、结论和建议仅供投资者参考，不能当然作为投资研究决策的</w:t>
      </w:r>
      <w:r>
        <w:rPr>
          <w:rFonts w:hint="eastAsia"/>
          <w:b/>
          <w:bCs/>
          <w:sz w:val="24"/>
        </w:rPr>
        <w:lastRenderedPageBreak/>
        <w:t>依据，也不能成为本公司承担明示或暗示的道义或法律责任的依据。</w:t>
      </w:r>
    </w:p>
    <w:p w:rsidR="00C42931" w:rsidRPr="006858FA" w:rsidRDefault="00C42931" w:rsidP="00C42931">
      <w:pPr>
        <w:spacing w:line="360" w:lineRule="auto"/>
        <w:rPr>
          <w:sz w:val="24"/>
        </w:rPr>
      </w:pPr>
    </w:p>
    <w:sectPr w:rsidR="00C42931" w:rsidRPr="006858FA" w:rsidSect="003F29A8">
      <w:headerReference w:type="default" r:id="rId10"/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DF2" w:rsidRDefault="00CB5DF2" w:rsidP="00F44943">
      <w:r>
        <w:separator/>
      </w:r>
    </w:p>
  </w:endnote>
  <w:endnote w:type="continuationSeparator" w:id="0">
    <w:p w:rsidR="00CB5DF2" w:rsidRDefault="00CB5DF2" w:rsidP="00F449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Kait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/>
    </w:tblPr>
    <w:tblGrid>
      <w:gridCol w:w="8109"/>
      <w:gridCol w:w="427"/>
    </w:tblGrid>
    <w:tr w:rsidR="00B619A9" w:rsidTr="00B619A9">
      <w:trPr>
        <w:jc w:val="right"/>
      </w:trPr>
      <w:tc>
        <w:tcPr>
          <w:tcW w:w="4795" w:type="dxa"/>
          <w:vAlign w:val="center"/>
        </w:tcPr>
        <w:p w:rsidR="00B619A9" w:rsidRDefault="00B619A9">
          <w:pPr>
            <w:pStyle w:val="a5"/>
            <w:jc w:val="right"/>
            <w:rPr>
              <w:caps/>
              <w:color w:val="000000" w:themeColor="text1"/>
            </w:rPr>
          </w:pPr>
        </w:p>
      </w:tc>
      <w:tc>
        <w:tcPr>
          <w:tcW w:w="250" w:type="pct"/>
          <w:shd w:val="clear" w:color="auto" w:fill="FFD966" w:themeFill="accent4" w:themeFillTint="99"/>
          <w:vAlign w:val="center"/>
        </w:tcPr>
        <w:p w:rsidR="00B619A9" w:rsidRDefault="00453787">
          <w:pPr>
            <w:pStyle w:val="a6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 w:rsidR="00B619A9"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 w:rsidR="00183632" w:rsidRPr="00183632">
            <w:rPr>
              <w:noProof/>
              <w:color w:val="FFFFFF" w:themeColor="background1"/>
              <w:lang w:val="zh-CN"/>
            </w:rPr>
            <w:t>2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2F7684" w:rsidRDefault="002F768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DF2" w:rsidRDefault="00CB5DF2" w:rsidP="00F44943">
      <w:r>
        <w:separator/>
      </w:r>
    </w:p>
  </w:footnote>
  <w:footnote w:type="continuationSeparator" w:id="0">
    <w:p w:rsidR="00CB5DF2" w:rsidRDefault="00CB5DF2" w:rsidP="00F449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943" w:rsidRPr="003E0C66" w:rsidRDefault="00637C0C" w:rsidP="00637C0C">
    <w:pPr>
      <w:pStyle w:val="a5"/>
      <w:tabs>
        <w:tab w:val="clear" w:pos="4153"/>
      </w:tabs>
      <w:jc w:val="both"/>
      <w:rPr>
        <w:rFonts w:ascii="STKaiti" w:eastAsia="STKaiti" w:hAnsi="STKaiti"/>
        <w:b/>
        <w:sz w:val="32"/>
      </w:rPr>
    </w:pPr>
    <w:r w:rsidRPr="00637C0C">
      <w:rPr>
        <w:noProof/>
      </w:rPr>
      <w:drawing>
        <wp:inline distT="0" distB="0" distL="0" distR="0">
          <wp:extent cx="404040" cy="400015"/>
          <wp:effectExtent l="0" t="0" r="0" b="635"/>
          <wp:docPr id="3" name="图片 3" descr="D:\金鹏期货公司\公司信息\公司LOGO\logo1金色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金鹏期货公司\公司信息\公司LOGO\logo1金色.gif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-1083" t="-6960" r="85349" b="6960"/>
                  <a:stretch/>
                </pic:blipFill>
                <pic:spPr bwMode="auto">
                  <a:xfrm>
                    <a:off x="0" y="0"/>
                    <a:ext cx="416853" cy="412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  <w:r>
      <w:rPr>
        <w:rFonts w:hint="eastAsia"/>
        <w:b/>
        <w:bCs/>
        <w:noProof/>
        <w:sz w:val="24"/>
      </w:rPr>
      <w:drawing>
        <wp:inline distT="0" distB="0" distL="0" distR="0">
          <wp:extent cx="1447800" cy="407421"/>
          <wp:effectExtent l="0" t="0" r="0" b="0"/>
          <wp:docPr id="2" name="图片 2" descr="C:\Users\JIFCO\AppData\Local\Microsoft\Windows\INetCache\Content.Word\logo3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IFCO\AppData\Local\Microsoft\Windows\INetCache\Content.Word\logo3.gif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31645" t="37210" r="32369" b="-2326"/>
                  <a:stretch/>
                </pic:blipFill>
                <pic:spPr bwMode="auto">
                  <a:xfrm>
                    <a:off x="0" y="0"/>
                    <a:ext cx="1495559" cy="42086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  <w:r w:rsidR="0008153E">
      <w:tab/>
    </w:r>
    <w:r w:rsidR="0008153E" w:rsidRPr="003E0C66">
      <w:rPr>
        <w:rFonts w:ascii="STKaiti" w:eastAsia="STKaiti" w:hAnsi="STKaiti" w:hint="eastAsia"/>
        <w:b/>
        <w:color w:val="000000" w:themeColor="text1"/>
        <w:sz w:val="32"/>
      </w:rPr>
      <w:t>金</w:t>
    </w:r>
    <w:proofErr w:type="gramStart"/>
    <w:r w:rsidR="0008153E" w:rsidRPr="003E0C66">
      <w:rPr>
        <w:rFonts w:ascii="STKaiti" w:eastAsia="STKaiti" w:hAnsi="STKaiti" w:hint="eastAsia"/>
        <w:b/>
        <w:sz w:val="32"/>
      </w:rPr>
      <w:t>鹏</w:t>
    </w:r>
    <w:r w:rsidR="00EB6FE8">
      <w:rPr>
        <w:rFonts w:ascii="STKaiti" w:eastAsia="STKaiti" w:hAnsi="STKaiti" w:hint="eastAsia"/>
        <w:b/>
        <w:sz w:val="32"/>
      </w:rPr>
      <w:t>经济</w:t>
    </w:r>
    <w:proofErr w:type="gramEnd"/>
    <w:r w:rsidR="00EB6FE8">
      <w:rPr>
        <w:rFonts w:ascii="STKaiti" w:eastAsia="STKaiti" w:hAnsi="STKaiti" w:hint="eastAsia"/>
        <w:b/>
        <w:sz w:val="32"/>
      </w:rPr>
      <w:t>研究所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EEF9DDF"/>
    <w:multiLevelType w:val="singleLevel"/>
    <w:tmpl w:val="8EEF9DDF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DE7E525A"/>
    <w:multiLevelType w:val="singleLevel"/>
    <w:tmpl w:val="DE7E525A"/>
    <w:lvl w:ilvl="0">
      <w:start w:val="1"/>
      <w:numFmt w:val="decimal"/>
      <w:suff w:val="space"/>
      <w:lvlText w:val="%1、"/>
      <w:lvlJc w:val="left"/>
      <w:pPr>
        <w:ind w:left="480" w:firstLine="0"/>
      </w:pPr>
    </w:lvl>
  </w:abstractNum>
  <w:abstractNum w:abstractNumId="2">
    <w:nsid w:val="130574B0"/>
    <w:multiLevelType w:val="singleLevel"/>
    <w:tmpl w:val="C7A212C4"/>
    <w:lvl w:ilvl="0">
      <w:start w:val="1"/>
      <w:numFmt w:val="decimal"/>
      <w:suff w:val="nothing"/>
      <w:lvlText w:val="%1、"/>
      <w:lvlJc w:val="left"/>
      <w:pPr>
        <w:ind w:left="420" w:firstLine="0"/>
      </w:pPr>
      <w:rPr>
        <w:rFonts w:asciiTheme="minorHAnsi" w:eastAsiaTheme="minorEastAsia" w:hAnsiTheme="minorHAnsi" w:cstheme="minorBidi"/>
      </w:rPr>
    </w:lvl>
  </w:abstractNum>
  <w:abstractNum w:abstractNumId="3">
    <w:nsid w:val="21F26ECF"/>
    <w:multiLevelType w:val="hybridMultilevel"/>
    <w:tmpl w:val="EF124BAA"/>
    <w:lvl w:ilvl="0" w:tplc="2B6889BA">
      <w:start w:val="1"/>
      <w:numFmt w:val="japaneseCount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A86DCF9"/>
    <w:multiLevelType w:val="singleLevel"/>
    <w:tmpl w:val="4A86DCF9"/>
    <w:lvl w:ilvl="0">
      <w:start w:val="1"/>
      <w:numFmt w:val="decimal"/>
      <w:suff w:val="nothing"/>
      <w:lvlText w:val="%1、"/>
      <w:lvlJc w:val="left"/>
      <w:pPr>
        <w:ind w:left="420" w:firstLine="0"/>
      </w:pPr>
    </w:lvl>
  </w:abstractNum>
  <w:abstractNum w:abstractNumId="5">
    <w:nsid w:val="78A05C53"/>
    <w:multiLevelType w:val="hybridMultilevel"/>
    <w:tmpl w:val="31A02BD4"/>
    <w:lvl w:ilvl="0" w:tplc="F864C604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ctiveWritingStyle w:appName="MSWord" w:lang="en-US" w:vendorID="64" w:dllVersion="6" w:nlCheck="1" w:checkStyle="1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0" w:nlCheck="1" w:checkStyle="0"/>
  <w:activeWritingStyle w:appName="MSWord" w:lang="zh-CN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368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CCB08E3"/>
    <w:rsid w:val="00002A37"/>
    <w:rsid w:val="00010444"/>
    <w:rsid w:val="00012558"/>
    <w:rsid w:val="000154FD"/>
    <w:rsid w:val="00021BD6"/>
    <w:rsid w:val="0002600D"/>
    <w:rsid w:val="00027A98"/>
    <w:rsid w:val="000308A2"/>
    <w:rsid w:val="00032D1F"/>
    <w:rsid w:val="0003425A"/>
    <w:rsid w:val="0004080D"/>
    <w:rsid w:val="00040E70"/>
    <w:rsid w:val="0004329A"/>
    <w:rsid w:val="00043712"/>
    <w:rsid w:val="0005001B"/>
    <w:rsid w:val="00050F08"/>
    <w:rsid w:val="00057045"/>
    <w:rsid w:val="00064BB6"/>
    <w:rsid w:val="00066E49"/>
    <w:rsid w:val="00067E39"/>
    <w:rsid w:val="000715AC"/>
    <w:rsid w:val="00072189"/>
    <w:rsid w:val="00076ABD"/>
    <w:rsid w:val="000809A9"/>
    <w:rsid w:val="00080D1C"/>
    <w:rsid w:val="0008153E"/>
    <w:rsid w:val="0008266E"/>
    <w:rsid w:val="00094D5A"/>
    <w:rsid w:val="00097E8B"/>
    <w:rsid w:val="000A296C"/>
    <w:rsid w:val="000B31ED"/>
    <w:rsid w:val="000B5055"/>
    <w:rsid w:val="000B634F"/>
    <w:rsid w:val="000B6DC1"/>
    <w:rsid w:val="000C6949"/>
    <w:rsid w:val="000D1F34"/>
    <w:rsid w:val="000D3FB3"/>
    <w:rsid w:val="000E06AC"/>
    <w:rsid w:val="000E4B2D"/>
    <w:rsid w:val="000F0F63"/>
    <w:rsid w:val="000F5FB2"/>
    <w:rsid w:val="00102816"/>
    <w:rsid w:val="00110D18"/>
    <w:rsid w:val="001122A7"/>
    <w:rsid w:val="00117122"/>
    <w:rsid w:val="001207F7"/>
    <w:rsid w:val="00125DBB"/>
    <w:rsid w:val="00125E2B"/>
    <w:rsid w:val="001350A7"/>
    <w:rsid w:val="0013647F"/>
    <w:rsid w:val="00144C26"/>
    <w:rsid w:val="00151362"/>
    <w:rsid w:val="00151545"/>
    <w:rsid w:val="001540C6"/>
    <w:rsid w:val="00155099"/>
    <w:rsid w:val="00161C89"/>
    <w:rsid w:val="0016671E"/>
    <w:rsid w:val="0017336F"/>
    <w:rsid w:val="0017739E"/>
    <w:rsid w:val="00177C01"/>
    <w:rsid w:val="00180571"/>
    <w:rsid w:val="00183632"/>
    <w:rsid w:val="00197428"/>
    <w:rsid w:val="001A2EFF"/>
    <w:rsid w:val="001B1D40"/>
    <w:rsid w:val="001C006B"/>
    <w:rsid w:val="001C0679"/>
    <w:rsid w:val="001C2023"/>
    <w:rsid w:val="001C23D7"/>
    <w:rsid w:val="001C6E58"/>
    <w:rsid w:val="001D2853"/>
    <w:rsid w:val="001D501A"/>
    <w:rsid w:val="001D5B77"/>
    <w:rsid w:val="001E41CD"/>
    <w:rsid w:val="001E5065"/>
    <w:rsid w:val="001F14F7"/>
    <w:rsid w:val="001F2CC9"/>
    <w:rsid w:val="001F44B9"/>
    <w:rsid w:val="001F6907"/>
    <w:rsid w:val="0020304E"/>
    <w:rsid w:val="00207582"/>
    <w:rsid w:val="00207EAB"/>
    <w:rsid w:val="00213819"/>
    <w:rsid w:val="002164D8"/>
    <w:rsid w:val="00224166"/>
    <w:rsid w:val="00227633"/>
    <w:rsid w:val="002401D7"/>
    <w:rsid w:val="00240EC7"/>
    <w:rsid w:val="0026268D"/>
    <w:rsid w:val="002638BF"/>
    <w:rsid w:val="002646DF"/>
    <w:rsid w:val="00272D58"/>
    <w:rsid w:val="00273678"/>
    <w:rsid w:val="002768C1"/>
    <w:rsid w:val="00276F44"/>
    <w:rsid w:val="0028170F"/>
    <w:rsid w:val="002824F6"/>
    <w:rsid w:val="00282620"/>
    <w:rsid w:val="00282DAB"/>
    <w:rsid w:val="0028456A"/>
    <w:rsid w:val="00284C95"/>
    <w:rsid w:val="002865BE"/>
    <w:rsid w:val="002875DE"/>
    <w:rsid w:val="00287601"/>
    <w:rsid w:val="00294B71"/>
    <w:rsid w:val="002A0CC0"/>
    <w:rsid w:val="002A1E08"/>
    <w:rsid w:val="002A320B"/>
    <w:rsid w:val="002A3827"/>
    <w:rsid w:val="002A6690"/>
    <w:rsid w:val="002B0F36"/>
    <w:rsid w:val="002B233C"/>
    <w:rsid w:val="002B4261"/>
    <w:rsid w:val="002B55F6"/>
    <w:rsid w:val="002C09EC"/>
    <w:rsid w:val="002C5FB0"/>
    <w:rsid w:val="002C7C7C"/>
    <w:rsid w:val="002D3B29"/>
    <w:rsid w:val="002D4004"/>
    <w:rsid w:val="002D7B92"/>
    <w:rsid w:val="002F3A44"/>
    <w:rsid w:val="002F7684"/>
    <w:rsid w:val="00301439"/>
    <w:rsid w:val="0030430A"/>
    <w:rsid w:val="00320C70"/>
    <w:rsid w:val="00331B12"/>
    <w:rsid w:val="003328E9"/>
    <w:rsid w:val="00343F54"/>
    <w:rsid w:val="003453D5"/>
    <w:rsid w:val="0034736B"/>
    <w:rsid w:val="0035002F"/>
    <w:rsid w:val="00355192"/>
    <w:rsid w:val="00360109"/>
    <w:rsid w:val="0036131C"/>
    <w:rsid w:val="00361E1D"/>
    <w:rsid w:val="00366E35"/>
    <w:rsid w:val="00373583"/>
    <w:rsid w:val="0039480B"/>
    <w:rsid w:val="00395200"/>
    <w:rsid w:val="003952CE"/>
    <w:rsid w:val="00397C53"/>
    <w:rsid w:val="003A38A1"/>
    <w:rsid w:val="003A7BB3"/>
    <w:rsid w:val="003B3846"/>
    <w:rsid w:val="003C45FF"/>
    <w:rsid w:val="003D34EA"/>
    <w:rsid w:val="003D63DA"/>
    <w:rsid w:val="003E0204"/>
    <w:rsid w:val="003E0C66"/>
    <w:rsid w:val="003F2689"/>
    <w:rsid w:val="003F29A8"/>
    <w:rsid w:val="003F320A"/>
    <w:rsid w:val="003F741D"/>
    <w:rsid w:val="003F7BCB"/>
    <w:rsid w:val="003F7E0B"/>
    <w:rsid w:val="00401131"/>
    <w:rsid w:val="00404BE6"/>
    <w:rsid w:val="00405B3B"/>
    <w:rsid w:val="004155FD"/>
    <w:rsid w:val="00417CDE"/>
    <w:rsid w:val="00424A3C"/>
    <w:rsid w:val="00424F1A"/>
    <w:rsid w:val="00432A7C"/>
    <w:rsid w:val="00433D78"/>
    <w:rsid w:val="0043499B"/>
    <w:rsid w:val="0044012A"/>
    <w:rsid w:val="00444F4A"/>
    <w:rsid w:val="00450C08"/>
    <w:rsid w:val="00451029"/>
    <w:rsid w:val="00451410"/>
    <w:rsid w:val="00453787"/>
    <w:rsid w:val="004541D1"/>
    <w:rsid w:val="0045617F"/>
    <w:rsid w:val="00461BD2"/>
    <w:rsid w:val="00462176"/>
    <w:rsid w:val="00463A5F"/>
    <w:rsid w:val="00467CB2"/>
    <w:rsid w:val="00472C37"/>
    <w:rsid w:val="00477B92"/>
    <w:rsid w:val="0048054C"/>
    <w:rsid w:val="00486401"/>
    <w:rsid w:val="004905D5"/>
    <w:rsid w:val="00490D9F"/>
    <w:rsid w:val="00492ACA"/>
    <w:rsid w:val="00493909"/>
    <w:rsid w:val="004A4A65"/>
    <w:rsid w:val="004B1886"/>
    <w:rsid w:val="004B555F"/>
    <w:rsid w:val="004B706F"/>
    <w:rsid w:val="004C0EC5"/>
    <w:rsid w:val="004C7C76"/>
    <w:rsid w:val="004D1BBA"/>
    <w:rsid w:val="004D2165"/>
    <w:rsid w:val="004D3934"/>
    <w:rsid w:val="004D62F4"/>
    <w:rsid w:val="004D6713"/>
    <w:rsid w:val="004D7FF7"/>
    <w:rsid w:val="004E12EE"/>
    <w:rsid w:val="004E3C35"/>
    <w:rsid w:val="004E68AB"/>
    <w:rsid w:val="004F11A7"/>
    <w:rsid w:val="004F392E"/>
    <w:rsid w:val="004F68E4"/>
    <w:rsid w:val="004F77E2"/>
    <w:rsid w:val="00506B52"/>
    <w:rsid w:val="00507054"/>
    <w:rsid w:val="0051040A"/>
    <w:rsid w:val="00510B48"/>
    <w:rsid w:val="005126D6"/>
    <w:rsid w:val="00513B0D"/>
    <w:rsid w:val="0052210E"/>
    <w:rsid w:val="00523CFC"/>
    <w:rsid w:val="00524D77"/>
    <w:rsid w:val="00527132"/>
    <w:rsid w:val="00532738"/>
    <w:rsid w:val="0053456F"/>
    <w:rsid w:val="005445CB"/>
    <w:rsid w:val="00544CB6"/>
    <w:rsid w:val="0054578F"/>
    <w:rsid w:val="00561955"/>
    <w:rsid w:val="005652CE"/>
    <w:rsid w:val="005652DF"/>
    <w:rsid w:val="00567304"/>
    <w:rsid w:val="00576E74"/>
    <w:rsid w:val="005834ED"/>
    <w:rsid w:val="00584D6F"/>
    <w:rsid w:val="00596548"/>
    <w:rsid w:val="0059716E"/>
    <w:rsid w:val="005978D7"/>
    <w:rsid w:val="005A0C04"/>
    <w:rsid w:val="005A0DED"/>
    <w:rsid w:val="005A386D"/>
    <w:rsid w:val="005A5A02"/>
    <w:rsid w:val="005D088B"/>
    <w:rsid w:val="005D0924"/>
    <w:rsid w:val="005D4E99"/>
    <w:rsid w:val="005E2BF7"/>
    <w:rsid w:val="005E2FAB"/>
    <w:rsid w:val="005E317F"/>
    <w:rsid w:val="005F0244"/>
    <w:rsid w:val="005F500B"/>
    <w:rsid w:val="006140B1"/>
    <w:rsid w:val="00614D91"/>
    <w:rsid w:val="00615BAE"/>
    <w:rsid w:val="00622BB4"/>
    <w:rsid w:val="00630E08"/>
    <w:rsid w:val="00631F0E"/>
    <w:rsid w:val="00634D46"/>
    <w:rsid w:val="0063511E"/>
    <w:rsid w:val="0063784D"/>
    <w:rsid w:val="00637C0C"/>
    <w:rsid w:val="006407A6"/>
    <w:rsid w:val="00641E9E"/>
    <w:rsid w:val="00643931"/>
    <w:rsid w:val="00645DAF"/>
    <w:rsid w:val="0065394B"/>
    <w:rsid w:val="00666385"/>
    <w:rsid w:val="00666652"/>
    <w:rsid w:val="00672B18"/>
    <w:rsid w:val="00675117"/>
    <w:rsid w:val="00675EF7"/>
    <w:rsid w:val="00683089"/>
    <w:rsid w:val="00683750"/>
    <w:rsid w:val="00684FAA"/>
    <w:rsid w:val="006858FA"/>
    <w:rsid w:val="00685954"/>
    <w:rsid w:val="00691D72"/>
    <w:rsid w:val="006921E4"/>
    <w:rsid w:val="006959E9"/>
    <w:rsid w:val="006973D9"/>
    <w:rsid w:val="006A3871"/>
    <w:rsid w:val="006A765D"/>
    <w:rsid w:val="006B188B"/>
    <w:rsid w:val="006B3762"/>
    <w:rsid w:val="006B4553"/>
    <w:rsid w:val="006C1EC8"/>
    <w:rsid w:val="006E592A"/>
    <w:rsid w:val="006E7F4F"/>
    <w:rsid w:val="006F2078"/>
    <w:rsid w:val="006F3C52"/>
    <w:rsid w:val="006F5C68"/>
    <w:rsid w:val="006F7B2A"/>
    <w:rsid w:val="006F7FDB"/>
    <w:rsid w:val="00700083"/>
    <w:rsid w:val="007060DB"/>
    <w:rsid w:val="00707F01"/>
    <w:rsid w:val="00710D83"/>
    <w:rsid w:val="00714626"/>
    <w:rsid w:val="007219D2"/>
    <w:rsid w:val="00723F4F"/>
    <w:rsid w:val="0074557E"/>
    <w:rsid w:val="007466CB"/>
    <w:rsid w:val="007466EB"/>
    <w:rsid w:val="007470F6"/>
    <w:rsid w:val="007475B8"/>
    <w:rsid w:val="00750EB2"/>
    <w:rsid w:val="00762F3D"/>
    <w:rsid w:val="007660C1"/>
    <w:rsid w:val="00770897"/>
    <w:rsid w:val="00771EF1"/>
    <w:rsid w:val="00772843"/>
    <w:rsid w:val="00775F66"/>
    <w:rsid w:val="007773C0"/>
    <w:rsid w:val="00781565"/>
    <w:rsid w:val="007830F2"/>
    <w:rsid w:val="00785826"/>
    <w:rsid w:val="00786E8A"/>
    <w:rsid w:val="00787468"/>
    <w:rsid w:val="00797111"/>
    <w:rsid w:val="00797D0D"/>
    <w:rsid w:val="007A5473"/>
    <w:rsid w:val="007A60CA"/>
    <w:rsid w:val="007A6A11"/>
    <w:rsid w:val="007B10BA"/>
    <w:rsid w:val="007B3CCE"/>
    <w:rsid w:val="007B3FDF"/>
    <w:rsid w:val="007B4432"/>
    <w:rsid w:val="007B58F5"/>
    <w:rsid w:val="007B7115"/>
    <w:rsid w:val="007B7EE4"/>
    <w:rsid w:val="007C0CB7"/>
    <w:rsid w:val="007C1A95"/>
    <w:rsid w:val="007C2914"/>
    <w:rsid w:val="007D0571"/>
    <w:rsid w:val="007D26BE"/>
    <w:rsid w:val="007D5336"/>
    <w:rsid w:val="007E22FA"/>
    <w:rsid w:val="007E2AED"/>
    <w:rsid w:val="007E490B"/>
    <w:rsid w:val="007E4999"/>
    <w:rsid w:val="007E6825"/>
    <w:rsid w:val="007F1F17"/>
    <w:rsid w:val="007F7B19"/>
    <w:rsid w:val="008014B5"/>
    <w:rsid w:val="008026FB"/>
    <w:rsid w:val="00802D7C"/>
    <w:rsid w:val="00803ABE"/>
    <w:rsid w:val="00805417"/>
    <w:rsid w:val="00806087"/>
    <w:rsid w:val="00806C57"/>
    <w:rsid w:val="00806F5E"/>
    <w:rsid w:val="00810442"/>
    <w:rsid w:val="0081483C"/>
    <w:rsid w:val="00822FF5"/>
    <w:rsid w:val="0082744A"/>
    <w:rsid w:val="0083100C"/>
    <w:rsid w:val="00834297"/>
    <w:rsid w:val="00840349"/>
    <w:rsid w:val="00850EA8"/>
    <w:rsid w:val="00852F7E"/>
    <w:rsid w:val="008575C3"/>
    <w:rsid w:val="00857FE9"/>
    <w:rsid w:val="00862CD3"/>
    <w:rsid w:val="00864C4D"/>
    <w:rsid w:val="00865789"/>
    <w:rsid w:val="008735D6"/>
    <w:rsid w:val="00876A63"/>
    <w:rsid w:val="00881303"/>
    <w:rsid w:val="00882D9D"/>
    <w:rsid w:val="00884A40"/>
    <w:rsid w:val="008850B5"/>
    <w:rsid w:val="0089765D"/>
    <w:rsid w:val="00897DFC"/>
    <w:rsid w:val="008A0C50"/>
    <w:rsid w:val="008A1242"/>
    <w:rsid w:val="008A1F7B"/>
    <w:rsid w:val="008A3CF3"/>
    <w:rsid w:val="008A7037"/>
    <w:rsid w:val="008B461D"/>
    <w:rsid w:val="008D39EE"/>
    <w:rsid w:val="008D425F"/>
    <w:rsid w:val="008E6683"/>
    <w:rsid w:val="008E7A0A"/>
    <w:rsid w:val="00900C39"/>
    <w:rsid w:val="00901BB1"/>
    <w:rsid w:val="00906F67"/>
    <w:rsid w:val="00911E72"/>
    <w:rsid w:val="00926988"/>
    <w:rsid w:val="00926CBC"/>
    <w:rsid w:val="00927665"/>
    <w:rsid w:val="00937484"/>
    <w:rsid w:val="00937C77"/>
    <w:rsid w:val="00941277"/>
    <w:rsid w:val="00942DD9"/>
    <w:rsid w:val="0094575F"/>
    <w:rsid w:val="00963A18"/>
    <w:rsid w:val="00964200"/>
    <w:rsid w:val="00974155"/>
    <w:rsid w:val="00975DAF"/>
    <w:rsid w:val="00984EBD"/>
    <w:rsid w:val="0099018C"/>
    <w:rsid w:val="00993CE5"/>
    <w:rsid w:val="009964BD"/>
    <w:rsid w:val="00997179"/>
    <w:rsid w:val="009A0AE1"/>
    <w:rsid w:val="009A0C86"/>
    <w:rsid w:val="009A434F"/>
    <w:rsid w:val="009A654B"/>
    <w:rsid w:val="009A695D"/>
    <w:rsid w:val="009A7140"/>
    <w:rsid w:val="009A783C"/>
    <w:rsid w:val="009A7DD4"/>
    <w:rsid w:val="009B0500"/>
    <w:rsid w:val="009B1782"/>
    <w:rsid w:val="009B2486"/>
    <w:rsid w:val="009B2816"/>
    <w:rsid w:val="009B3F6B"/>
    <w:rsid w:val="009B4661"/>
    <w:rsid w:val="009B669D"/>
    <w:rsid w:val="009B7A1E"/>
    <w:rsid w:val="009C5318"/>
    <w:rsid w:val="009C56EF"/>
    <w:rsid w:val="009C7BFD"/>
    <w:rsid w:val="009D19B7"/>
    <w:rsid w:val="009D388F"/>
    <w:rsid w:val="009D7512"/>
    <w:rsid w:val="009E09A6"/>
    <w:rsid w:val="009E2B06"/>
    <w:rsid w:val="009E68CC"/>
    <w:rsid w:val="009F01A3"/>
    <w:rsid w:val="009F183E"/>
    <w:rsid w:val="009F5EEF"/>
    <w:rsid w:val="00A00AB9"/>
    <w:rsid w:val="00A06494"/>
    <w:rsid w:val="00A07540"/>
    <w:rsid w:val="00A07F74"/>
    <w:rsid w:val="00A21D39"/>
    <w:rsid w:val="00A234D5"/>
    <w:rsid w:val="00A30A09"/>
    <w:rsid w:val="00A34B54"/>
    <w:rsid w:val="00A3713B"/>
    <w:rsid w:val="00A3751A"/>
    <w:rsid w:val="00A427B7"/>
    <w:rsid w:val="00A525EB"/>
    <w:rsid w:val="00A52B6B"/>
    <w:rsid w:val="00A56E8B"/>
    <w:rsid w:val="00A659E9"/>
    <w:rsid w:val="00A66DA2"/>
    <w:rsid w:val="00A700F6"/>
    <w:rsid w:val="00A706D5"/>
    <w:rsid w:val="00A70EF4"/>
    <w:rsid w:val="00A713A2"/>
    <w:rsid w:val="00A71EFE"/>
    <w:rsid w:val="00A801A4"/>
    <w:rsid w:val="00A80596"/>
    <w:rsid w:val="00A80E7D"/>
    <w:rsid w:val="00A83308"/>
    <w:rsid w:val="00A8341E"/>
    <w:rsid w:val="00A84951"/>
    <w:rsid w:val="00A8770F"/>
    <w:rsid w:val="00A95432"/>
    <w:rsid w:val="00A95F61"/>
    <w:rsid w:val="00AA031E"/>
    <w:rsid w:val="00AA2FD4"/>
    <w:rsid w:val="00AA730A"/>
    <w:rsid w:val="00AB47DA"/>
    <w:rsid w:val="00AB720B"/>
    <w:rsid w:val="00AC5367"/>
    <w:rsid w:val="00AC62A9"/>
    <w:rsid w:val="00AD1A95"/>
    <w:rsid w:val="00AD22B8"/>
    <w:rsid w:val="00AD2428"/>
    <w:rsid w:val="00AE332C"/>
    <w:rsid w:val="00AF10E4"/>
    <w:rsid w:val="00AF1E86"/>
    <w:rsid w:val="00AF20DC"/>
    <w:rsid w:val="00AF24C1"/>
    <w:rsid w:val="00AF440B"/>
    <w:rsid w:val="00B000C4"/>
    <w:rsid w:val="00B07045"/>
    <w:rsid w:val="00B16A26"/>
    <w:rsid w:val="00B16AC1"/>
    <w:rsid w:val="00B23058"/>
    <w:rsid w:val="00B238FF"/>
    <w:rsid w:val="00B2425B"/>
    <w:rsid w:val="00B31E15"/>
    <w:rsid w:val="00B376FF"/>
    <w:rsid w:val="00B452A6"/>
    <w:rsid w:val="00B4636E"/>
    <w:rsid w:val="00B46372"/>
    <w:rsid w:val="00B47249"/>
    <w:rsid w:val="00B52058"/>
    <w:rsid w:val="00B5510C"/>
    <w:rsid w:val="00B619A9"/>
    <w:rsid w:val="00B67A71"/>
    <w:rsid w:val="00B7062D"/>
    <w:rsid w:val="00B7658A"/>
    <w:rsid w:val="00B826B6"/>
    <w:rsid w:val="00B82E47"/>
    <w:rsid w:val="00B8394B"/>
    <w:rsid w:val="00B86325"/>
    <w:rsid w:val="00B87622"/>
    <w:rsid w:val="00B92744"/>
    <w:rsid w:val="00B96AB9"/>
    <w:rsid w:val="00BA0693"/>
    <w:rsid w:val="00BA1F28"/>
    <w:rsid w:val="00BA54CF"/>
    <w:rsid w:val="00BA6CB1"/>
    <w:rsid w:val="00BB3EA9"/>
    <w:rsid w:val="00BB53A0"/>
    <w:rsid w:val="00BB7839"/>
    <w:rsid w:val="00BB7B84"/>
    <w:rsid w:val="00BC2656"/>
    <w:rsid w:val="00BC32AF"/>
    <w:rsid w:val="00BC3533"/>
    <w:rsid w:val="00BC4E70"/>
    <w:rsid w:val="00BD0E2C"/>
    <w:rsid w:val="00BD26AD"/>
    <w:rsid w:val="00BD496E"/>
    <w:rsid w:val="00BE65AF"/>
    <w:rsid w:val="00BE7F54"/>
    <w:rsid w:val="00BF28C9"/>
    <w:rsid w:val="00BF6459"/>
    <w:rsid w:val="00BF7EFE"/>
    <w:rsid w:val="00C000F3"/>
    <w:rsid w:val="00C004D3"/>
    <w:rsid w:val="00C15077"/>
    <w:rsid w:val="00C310BC"/>
    <w:rsid w:val="00C343AB"/>
    <w:rsid w:val="00C3481E"/>
    <w:rsid w:val="00C37834"/>
    <w:rsid w:val="00C42931"/>
    <w:rsid w:val="00C46243"/>
    <w:rsid w:val="00C47D5C"/>
    <w:rsid w:val="00C504F6"/>
    <w:rsid w:val="00C50E7F"/>
    <w:rsid w:val="00C62DE5"/>
    <w:rsid w:val="00C65495"/>
    <w:rsid w:val="00C6696C"/>
    <w:rsid w:val="00C729A3"/>
    <w:rsid w:val="00C74A6F"/>
    <w:rsid w:val="00C773CB"/>
    <w:rsid w:val="00C77C62"/>
    <w:rsid w:val="00C82114"/>
    <w:rsid w:val="00C83BF7"/>
    <w:rsid w:val="00C84819"/>
    <w:rsid w:val="00C8605A"/>
    <w:rsid w:val="00C929BD"/>
    <w:rsid w:val="00C94F5F"/>
    <w:rsid w:val="00C95D23"/>
    <w:rsid w:val="00CA0EA1"/>
    <w:rsid w:val="00CA396A"/>
    <w:rsid w:val="00CA50EC"/>
    <w:rsid w:val="00CA5656"/>
    <w:rsid w:val="00CA64CF"/>
    <w:rsid w:val="00CB08A5"/>
    <w:rsid w:val="00CB118E"/>
    <w:rsid w:val="00CB1A6E"/>
    <w:rsid w:val="00CB5DF2"/>
    <w:rsid w:val="00CB76D9"/>
    <w:rsid w:val="00CB7D70"/>
    <w:rsid w:val="00CC34BA"/>
    <w:rsid w:val="00CD1D3F"/>
    <w:rsid w:val="00CD40F0"/>
    <w:rsid w:val="00CD64C7"/>
    <w:rsid w:val="00CE254A"/>
    <w:rsid w:val="00CF6778"/>
    <w:rsid w:val="00CF7540"/>
    <w:rsid w:val="00D02175"/>
    <w:rsid w:val="00D0257B"/>
    <w:rsid w:val="00D10AA8"/>
    <w:rsid w:val="00D143EF"/>
    <w:rsid w:val="00D14923"/>
    <w:rsid w:val="00D26FEA"/>
    <w:rsid w:val="00D32817"/>
    <w:rsid w:val="00D35698"/>
    <w:rsid w:val="00D45D92"/>
    <w:rsid w:val="00D53B55"/>
    <w:rsid w:val="00D621E0"/>
    <w:rsid w:val="00D66A84"/>
    <w:rsid w:val="00D6712D"/>
    <w:rsid w:val="00D709DD"/>
    <w:rsid w:val="00D76FCE"/>
    <w:rsid w:val="00D80369"/>
    <w:rsid w:val="00D82034"/>
    <w:rsid w:val="00D9495C"/>
    <w:rsid w:val="00D94D11"/>
    <w:rsid w:val="00DA0E65"/>
    <w:rsid w:val="00DA1FA5"/>
    <w:rsid w:val="00DB13F4"/>
    <w:rsid w:val="00DB1EBC"/>
    <w:rsid w:val="00DB29D8"/>
    <w:rsid w:val="00DB4CAA"/>
    <w:rsid w:val="00DC0F8C"/>
    <w:rsid w:val="00DC7010"/>
    <w:rsid w:val="00DD0644"/>
    <w:rsid w:val="00DD4C31"/>
    <w:rsid w:val="00DE03E1"/>
    <w:rsid w:val="00DE3665"/>
    <w:rsid w:val="00DE40FF"/>
    <w:rsid w:val="00DE5AD8"/>
    <w:rsid w:val="00DE5D53"/>
    <w:rsid w:val="00DF0909"/>
    <w:rsid w:val="00DF3C04"/>
    <w:rsid w:val="00DF57F5"/>
    <w:rsid w:val="00DF6222"/>
    <w:rsid w:val="00DF6985"/>
    <w:rsid w:val="00DF75B1"/>
    <w:rsid w:val="00E02735"/>
    <w:rsid w:val="00E11668"/>
    <w:rsid w:val="00E16A0C"/>
    <w:rsid w:val="00E21AEA"/>
    <w:rsid w:val="00E33A57"/>
    <w:rsid w:val="00E3765F"/>
    <w:rsid w:val="00E5038A"/>
    <w:rsid w:val="00E53DDA"/>
    <w:rsid w:val="00E613BE"/>
    <w:rsid w:val="00E621B6"/>
    <w:rsid w:val="00E825D5"/>
    <w:rsid w:val="00E83F88"/>
    <w:rsid w:val="00E90215"/>
    <w:rsid w:val="00E91332"/>
    <w:rsid w:val="00E922FC"/>
    <w:rsid w:val="00E93B4B"/>
    <w:rsid w:val="00EA0442"/>
    <w:rsid w:val="00EA13A3"/>
    <w:rsid w:val="00EA18E8"/>
    <w:rsid w:val="00EA5207"/>
    <w:rsid w:val="00EB0141"/>
    <w:rsid w:val="00EB0999"/>
    <w:rsid w:val="00EB5322"/>
    <w:rsid w:val="00EB5389"/>
    <w:rsid w:val="00EB6FE8"/>
    <w:rsid w:val="00EB710A"/>
    <w:rsid w:val="00EC57D0"/>
    <w:rsid w:val="00ED045C"/>
    <w:rsid w:val="00ED07CD"/>
    <w:rsid w:val="00ED26B2"/>
    <w:rsid w:val="00EE1F4D"/>
    <w:rsid w:val="00EE245B"/>
    <w:rsid w:val="00EF00DA"/>
    <w:rsid w:val="00EF47FE"/>
    <w:rsid w:val="00EF6D10"/>
    <w:rsid w:val="00F07326"/>
    <w:rsid w:val="00F073EE"/>
    <w:rsid w:val="00F07A07"/>
    <w:rsid w:val="00F10E4D"/>
    <w:rsid w:val="00F11C25"/>
    <w:rsid w:val="00F206F6"/>
    <w:rsid w:val="00F21D35"/>
    <w:rsid w:val="00F23403"/>
    <w:rsid w:val="00F25A3E"/>
    <w:rsid w:val="00F2664B"/>
    <w:rsid w:val="00F30408"/>
    <w:rsid w:val="00F33393"/>
    <w:rsid w:val="00F3583B"/>
    <w:rsid w:val="00F41CA9"/>
    <w:rsid w:val="00F42472"/>
    <w:rsid w:val="00F44553"/>
    <w:rsid w:val="00F44943"/>
    <w:rsid w:val="00F518E0"/>
    <w:rsid w:val="00F57428"/>
    <w:rsid w:val="00F57439"/>
    <w:rsid w:val="00F63ABA"/>
    <w:rsid w:val="00F63AE3"/>
    <w:rsid w:val="00F6488B"/>
    <w:rsid w:val="00F66405"/>
    <w:rsid w:val="00F7032C"/>
    <w:rsid w:val="00F80973"/>
    <w:rsid w:val="00F84FB6"/>
    <w:rsid w:val="00F85084"/>
    <w:rsid w:val="00F864D0"/>
    <w:rsid w:val="00F90105"/>
    <w:rsid w:val="00F927B0"/>
    <w:rsid w:val="00FA558F"/>
    <w:rsid w:val="00FB262B"/>
    <w:rsid w:val="00FB4048"/>
    <w:rsid w:val="00FB467E"/>
    <w:rsid w:val="00FB78E9"/>
    <w:rsid w:val="00FC2F8B"/>
    <w:rsid w:val="00FC32E7"/>
    <w:rsid w:val="00FC55B5"/>
    <w:rsid w:val="00FD5151"/>
    <w:rsid w:val="00FE08D7"/>
    <w:rsid w:val="00FE27A7"/>
    <w:rsid w:val="00FE68B1"/>
    <w:rsid w:val="00FF0F4F"/>
    <w:rsid w:val="00FF35FF"/>
    <w:rsid w:val="00FF62B7"/>
    <w:rsid w:val="00FF7F6B"/>
    <w:rsid w:val="3CCB0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68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9A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rsid w:val="00A56E8B"/>
    <w:pPr>
      <w:ind w:firstLineChars="200" w:firstLine="420"/>
    </w:pPr>
  </w:style>
  <w:style w:type="table" w:styleId="a4">
    <w:name w:val="Table Grid"/>
    <w:basedOn w:val="a1"/>
    <w:uiPriority w:val="59"/>
    <w:rsid w:val="004D1BBA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rsid w:val="00F449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44943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rsid w:val="00F449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44943"/>
    <w:rPr>
      <w:kern w:val="2"/>
      <w:sz w:val="18"/>
      <w:szCs w:val="18"/>
    </w:rPr>
  </w:style>
  <w:style w:type="paragraph" w:styleId="a7">
    <w:name w:val="Balloon Text"/>
    <w:basedOn w:val="a"/>
    <w:link w:val="Char1"/>
    <w:rsid w:val="00444F4A"/>
    <w:rPr>
      <w:sz w:val="18"/>
      <w:szCs w:val="18"/>
    </w:rPr>
  </w:style>
  <w:style w:type="character" w:customStyle="1" w:styleId="Char1">
    <w:name w:val="批注框文本 Char"/>
    <w:basedOn w:val="a0"/>
    <w:link w:val="a7"/>
    <w:rsid w:val="00444F4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0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FB12CFB-77A9-4572-B37A-05ECA50A0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作者：自行填写</dc:creator>
  <cp:lastModifiedBy>piaobaifen</cp:lastModifiedBy>
  <cp:revision>5</cp:revision>
  <cp:lastPrinted>2018-03-09T02:16:00Z</cp:lastPrinted>
  <dcterms:created xsi:type="dcterms:W3CDTF">2019-05-31T06:23:00Z</dcterms:created>
  <dcterms:modified xsi:type="dcterms:W3CDTF">2019-06-03T05:29:00Z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