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8E" w:rsidRDefault="00DB1E8E" w:rsidP="00DB1E8E">
      <w:pPr>
        <w:pStyle w:val="a5"/>
        <w:spacing w:before="0" w:beforeAutospacing="0" w:after="0" w:afterAutospacing="0"/>
        <w:jc w:val="center"/>
        <w:rPr>
          <w:rFonts w:ascii="Microsoft YaHei UI" w:eastAsia="Microsoft YaHei UI" w:hAnsi="Microsoft YaHei UI"/>
          <w:color w:val="333333"/>
          <w:sz w:val="26"/>
          <w:szCs w:val="26"/>
        </w:rPr>
      </w:pPr>
      <w:r>
        <w:rPr>
          <w:rStyle w:val="a6"/>
          <w:rFonts w:ascii="Microsoft YaHei UI" w:eastAsia="Microsoft YaHei UI" w:hAnsi="Microsoft YaHei UI" w:hint="eastAsia"/>
          <w:color w:val="333333"/>
          <w:sz w:val="27"/>
          <w:szCs w:val="27"/>
          <w:shd w:val="clear" w:color="auto" w:fill="D4FA00"/>
        </w:rPr>
        <w:t>铜</w:t>
      </w:r>
    </w:p>
    <w:p w:rsidR="00DB1E8E" w:rsidRDefault="00DB1E8E" w:rsidP="00DB1E8E">
      <w:pPr>
        <w:pStyle w:val="a5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  <w:r>
        <w:rPr>
          <w:rStyle w:val="a6"/>
          <w:rFonts w:ascii="Microsoft YaHei UI" w:eastAsia="Microsoft YaHei UI" w:hAnsi="Microsoft YaHei UI" w:hint="eastAsia"/>
          <w:color w:val="333333"/>
          <w:sz w:val="26"/>
          <w:szCs w:val="26"/>
        </w:rPr>
        <w:t>铜市仍是宏观因素主导</w:t>
      </w:r>
    </w:p>
    <w:p w:rsidR="00DB1E8E" w:rsidRDefault="00DB1E8E" w:rsidP="00DB1E8E">
      <w:pPr>
        <w:pStyle w:val="a5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</w:p>
    <w:p w:rsidR="00DB1E8E" w:rsidRDefault="00DB1E8E" w:rsidP="00DB1E8E">
      <w:pPr>
        <w:pStyle w:val="a5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z w:val="26"/>
          <w:szCs w:val="26"/>
        </w:rPr>
        <w:t>决定铜价走势的主要是宏观经济预期和微观供需基本面，去年来宏观影响更为明显。近段中美贸易摩擦有升温趋势，宏观因素基本主导铜价的下跌。中期看，宏观上世界经济走缓预期非常明显，另一方面铜供应紧张也成为常态，铜加工费明显下降，库存明显低于去年同期。总体而言，宏观上中长期走弱，贸易摩擦也不是短期能解决的因素，基本面上供应紧张形成多空交织，铜价陷入宽幅震荡。微观上铜本身市场结构方面，交易所显性库存总体上仍在减少并大幅小于去年同期水平，另外铜加工费持续下降都给铜市一定的支撑。上周中美贸易摩擦升温，铜价继续下跌。本周预期铜价探底回升，策略上仍维持投资者可以逢急跌大跌买入，中期持有，急冲高后一定需部分减仓待回落后再重建多头。</w:t>
      </w:r>
    </w:p>
    <w:p w:rsidR="00DB1E8E" w:rsidRDefault="00DB1E8E" w:rsidP="00DB1E8E">
      <w:pPr>
        <w:pStyle w:val="a5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</w:p>
    <w:p w:rsidR="00DB1E8E" w:rsidRDefault="00DB1E8E" w:rsidP="00DB1E8E">
      <w:pPr>
        <w:pStyle w:val="a5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  <w:r>
        <w:rPr>
          <w:rStyle w:val="a6"/>
          <w:rFonts w:ascii="Microsoft YaHei UI" w:eastAsia="Microsoft YaHei UI" w:hAnsi="Microsoft YaHei UI" w:hint="eastAsia"/>
          <w:color w:val="333333"/>
          <w:sz w:val="27"/>
          <w:szCs w:val="27"/>
          <w:shd w:val="clear" w:color="auto" w:fill="A5C8FF"/>
        </w:rPr>
        <w:t>原油</w:t>
      </w:r>
    </w:p>
    <w:p w:rsidR="00DB1E8E" w:rsidRDefault="00DB1E8E" w:rsidP="00DB1E8E">
      <w:pPr>
        <w:pStyle w:val="a5"/>
        <w:spacing w:before="0" w:beforeAutospacing="0" w:after="0" w:afterAutospacing="0" w:line="383" w:lineRule="atLeast"/>
        <w:ind w:left="420"/>
        <w:jc w:val="both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z w:val="26"/>
          <w:szCs w:val="26"/>
        </w:rPr>
        <w:t>EIA公布的商业原油库存增加677.1万桶至4.833亿桶，美国原油产量继续增加，再度创历史新高1240万桶/日，进口数据录得五周内最大增幅，致使库存大幅提升，本周报告中库存全面增加对市场带来沉重打击，原油市场陷入了库存高企以及因贸易战而导致的需求疲弱现状，俄罗斯对OPEC减产协议发出质疑，令市场不禁思考OPEC减产同盟能否继续履行减产协议，原油价格偏弱思路对待。</w:t>
      </w:r>
    </w:p>
    <w:p w:rsidR="00DB1E8E" w:rsidRDefault="00DB1E8E" w:rsidP="00DB1E8E">
      <w:pPr>
        <w:pStyle w:val="a5"/>
        <w:spacing w:before="0" w:beforeAutospacing="0" w:after="0" w:afterAutospacing="0" w:line="383" w:lineRule="atLeast"/>
        <w:ind w:left="420"/>
        <w:jc w:val="both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</w:p>
    <w:p w:rsidR="00DB1E8E" w:rsidRDefault="00DB1E8E" w:rsidP="00DB1E8E">
      <w:pPr>
        <w:pStyle w:val="a5"/>
        <w:spacing w:before="0" w:beforeAutospacing="0" w:after="0" w:afterAutospacing="0" w:line="383" w:lineRule="atLeast"/>
        <w:ind w:left="420"/>
        <w:jc w:val="center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  <w:r>
        <w:rPr>
          <w:rStyle w:val="a6"/>
          <w:rFonts w:ascii="Microsoft YaHei UI" w:eastAsia="Microsoft YaHei UI" w:hAnsi="Microsoft YaHei UI" w:hint="eastAsia"/>
          <w:color w:val="333333"/>
          <w:sz w:val="27"/>
          <w:szCs w:val="27"/>
          <w:shd w:val="clear" w:color="auto" w:fill="FFFB00"/>
        </w:rPr>
        <w:lastRenderedPageBreak/>
        <w:t>橡胶</w:t>
      </w:r>
    </w:p>
    <w:p w:rsidR="00DB1E8E" w:rsidRDefault="00DB1E8E" w:rsidP="00DB1E8E">
      <w:pPr>
        <w:pStyle w:val="a5"/>
        <w:spacing w:before="0" w:beforeAutospacing="0" w:after="225" w:afterAutospacing="0" w:line="383" w:lineRule="atLeast"/>
        <w:ind w:left="420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z w:val="26"/>
          <w:szCs w:val="26"/>
        </w:rPr>
        <w:t>上周橡胶继续维持500点左右区间震荡，国内产区云南、海南供应将逐步增加，季节性旺产将来临,国外产区原材料价格居高不下，生产利润被大幅压窄，又受到海关严查混合胶，缓解国内全乳胶供应压力，消化高库存，价格暂受到支撑。需求层面，中汽协呼吁政府出台刺激举措，帮助汽车行业抵御进二十年来作为严重的衰退局势，5月重卡销量数据不佳，销售压力大，需求整体表现一般。价差层面，主力和混合胶价差收窄至贴水，套利盘也没有建仓空间，市场观望为主。橡胶操作策略继续维持震荡思路对待，沪胶大周期正处于筑底的路上。</w:t>
      </w:r>
    </w:p>
    <w:p w:rsidR="00DB1E8E" w:rsidRDefault="00DB1E8E" w:rsidP="00DB1E8E">
      <w:pPr>
        <w:pStyle w:val="a5"/>
        <w:spacing w:before="0" w:beforeAutospacing="0" w:after="0" w:afterAutospacing="0" w:line="383" w:lineRule="atLeast"/>
        <w:ind w:left="420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</w:p>
    <w:p w:rsidR="00DB1E8E" w:rsidRDefault="00DB1E8E" w:rsidP="00DB1E8E">
      <w:pPr>
        <w:pStyle w:val="a5"/>
        <w:spacing w:before="0" w:beforeAutospacing="0" w:after="0" w:afterAutospacing="0" w:line="383" w:lineRule="atLeast"/>
        <w:ind w:left="420"/>
        <w:jc w:val="center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  <w:r>
        <w:rPr>
          <w:rStyle w:val="a6"/>
          <w:rFonts w:ascii="Microsoft YaHei UI" w:eastAsia="Microsoft YaHei UI" w:hAnsi="Microsoft YaHei UI" w:hint="eastAsia"/>
          <w:color w:val="333333"/>
          <w:sz w:val="27"/>
          <w:szCs w:val="27"/>
          <w:shd w:val="clear" w:color="auto" w:fill="FFDAA9"/>
        </w:rPr>
        <w:t>油脂类</w:t>
      </w:r>
    </w:p>
    <w:p w:rsidR="00DB1E8E" w:rsidRDefault="00DB1E8E" w:rsidP="00DB1E8E">
      <w:pPr>
        <w:pStyle w:val="a5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  <w:r>
        <w:rPr>
          <w:rStyle w:val="a6"/>
          <w:rFonts w:ascii="Microsoft YaHei UI" w:eastAsia="Microsoft YaHei UI" w:hAnsi="Microsoft YaHei UI" w:hint="eastAsia"/>
          <w:color w:val="333333"/>
          <w:sz w:val="26"/>
          <w:szCs w:val="26"/>
        </w:rPr>
        <w:t>基本面略有分化，价格低位震荡</w:t>
      </w:r>
    </w:p>
    <w:p w:rsidR="00DB1E8E" w:rsidRDefault="00DB1E8E" w:rsidP="00DB1E8E">
      <w:pPr>
        <w:pStyle w:val="a5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</w:p>
    <w:p w:rsidR="00DB1E8E" w:rsidRDefault="00DB1E8E" w:rsidP="00DB1E8E">
      <w:pPr>
        <w:pStyle w:val="a5"/>
        <w:spacing w:before="0" w:beforeAutospacing="0" w:after="150" w:afterAutospacing="0"/>
        <w:jc w:val="both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z w:val="26"/>
          <w:szCs w:val="26"/>
        </w:rPr>
        <w:t>1、油脂基本面仍旧处于供过于求的格局之下，处于历史高位的豆棕油脂库存需要较长时间陆续消化。价格方面我们依旧认为油脂处于底部区间持续震荡。</w:t>
      </w:r>
    </w:p>
    <w:p w:rsidR="00DB1E8E" w:rsidRDefault="00DB1E8E" w:rsidP="00DB1E8E">
      <w:pPr>
        <w:pStyle w:val="a5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z w:val="26"/>
          <w:szCs w:val="26"/>
        </w:rPr>
        <w:t>2、</w:t>
      </w:r>
      <w:r>
        <w:rPr>
          <w:rStyle w:val="a6"/>
          <w:rFonts w:ascii="Microsoft YaHei UI" w:eastAsia="Microsoft YaHei UI" w:hAnsi="Microsoft YaHei UI" w:hint="eastAsia"/>
          <w:color w:val="333333"/>
          <w:sz w:val="26"/>
          <w:szCs w:val="26"/>
        </w:rPr>
        <w:t>棕榈油方面</w:t>
      </w:r>
      <w:r>
        <w:rPr>
          <w:rFonts w:ascii="Microsoft YaHei UI" w:eastAsia="Microsoft YaHei UI" w:hAnsi="Microsoft YaHei UI" w:hint="eastAsia"/>
          <w:color w:val="333333"/>
          <w:sz w:val="26"/>
          <w:szCs w:val="26"/>
        </w:rPr>
        <w:t>，马棕增产大背景难以改变，虽然出口端能出现一定程度的提振，但消化巨量库存尚需时日。短期来看，国内棕榈港口库存较前期仍在上行，供应压力仍存。因此对于价格而言，我们认为棕榈油仍将处于震荡筑底的过程当中。</w:t>
      </w:r>
    </w:p>
    <w:p w:rsidR="00DB1E8E" w:rsidRDefault="00DB1E8E" w:rsidP="00DB1E8E">
      <w:pPr>
        <w:pStyle w:val="a5"/>
        <w:spacing w:before="0" w:beforeAutospacing="0" w:after="150" w:afterAutospacing="0"/>
        <w:jc w:val="both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z w:val="26"/>
          <w:szCs w:val="26"/>
        </w:rPr>
        <w:lastRenderedPageBreak/>
        <w:t>3、豆油方面，近期北美天气略有好转，同时贸易摩擦预期已被市场逐步消化，因此在缺乏明显利多的情况下，豆油高库存对价格的压制作用将再度显现。与棕榈油类似，豆油大概率处于底部震荡行情当中。</w:t>
      </w:r>
    </w:p>
    <w:p w:rsidR="00DB1E8E" w:rsidRDefault="00DB1E8E" w:rsidP="00DB1E8E">
      <w:pPr>
        <w:pStyle w:val="a5"/>
        <w:spacing w:before="0" w:beforeAutospacing="0" w:after="150" w:afterAutospacing="0"/>
        <w:jc w:val="both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z w:val="26"/>
          <w:szCs w:val="26"/>
        </w:rPr>
        <w:t>4、豆棕价差方面，后期大方向考虑多豆空棕，短线高抛低吸，长线观望。</w:t>
      </w:r>
    </w:p>
    <w:p w:rsidR="00DB1E8E" w:rsidRDefault="00DB1E8E" w:rsidP="00DB1E8E">
      <w:pPr>
        <w:pStyle w:val="a5"/>
        <w:spacing w:before="0" w:beforeAutospacing="0" w:after="0" w:afterAutospacing="0" w:line="383" w:lineRule="atLeast"/>
        <w:ind w:left="420"/>
        <w:jc w:val="both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</w:p>
    <w:p w:rsidR="00DB1E8E" w:rsidRDefault="00DB1E8E" w:rsidP="00DB1E8E">
      <w:pPr>
        <w:pStyle w:val="a5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  <w:r>
        <w:rPr>
          <w:rStyle w:val="a6"/>
          <w:rFonts w:ascii="Microsoft YaHei UI" w:eastAsia="Microsoft YaHei UI" w:hAnsi="Microsoft YaHei UI" w:hint="eastAsia"/>
          <w:color w:val="333333"/>
          <w:sz w:val="27"/>
          <w:szCs w:val="27"/>
          <w:shd w:val="clear" w:color="auto" w:fill="A5C8FF"/>
        </w:rPr>
        <w:t>玉米&amp;淀粉</w:t>
      </w:r>
    </w:p>
    <w:p w:rsidR="00DB1E8E" w:rsidRDefault="00DB1E8E" w:rsidP="00DB1E8E">
      <w:pPr>
        <w:pStyle w:val="a5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  <w:r>
        <w:rPr>
          <w:rStyle w:val="a6"/>
          <w:rFonts w:ascii="Microsoft YaHei UI" w:eastAsia="Microsoft YaHei UI" w:hAnsi="Microsoft YaHei UI" w:hint="eastAsia"/>
          <w:color w:val="333333"/>
          <w:sz w:val="26"/>
          <w:szCs w:val="26"/>
        </w:rPr>
        <w:t>抛储降温，短期价格进入震荡</w:t>
      </w:r>
    </w:p>
    <w:p w:rsidR="00DB1E8E" w:rsidRDefault="00DB1E8E" w:rsidP="00DB1E8E">
      <w:pPr>
        <w:pStyle w:val="a5"/>
        <w:spacing w:before="0" w:beforeAutospacing="0" w:after="150" w:afterAutospacing="0"/>
        <w:jc w:val="both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z w:val="26"/>
          <w:szCs w:val="26"/>
        </w:rPr>
        <w:t>1．贸易战预期加剧，前期进口玉米放开被打消，供给偏紧再次回到常态。</w:t>
      </w:r>
    </w:p>
    <w:p w:rsidR="00DB1E8E" w:rsidRDefault="00DB1E8E" w:rsidP="00DB1E8E">
      <w:pPr>
        <w:pStyle w:val="a5"/>
        <w:spacing w:before="0" w:beforeAutospacing="0" w:after="150" w:afterAutospacing="0"/>
        <w:jc w:val="both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z w:val="26"/>
          <w:szCs w:val="26"/>
        </w:rPr>
        <w:t>2. 新季度种植即将开始，预计种植面积小幅减少。草地贪夜蛾肆虐我国南方多地，关注后期虫害进展情况。400万吨抛储继续，本周成交下降，价格微降。</w:t>
      </w:r>
    </w:p>
    <w:p w:rsidR="00DB1E8E" w:rsidRDefault="00DB1E8E" w:rsidP="00DB1E8E">
      <w:pPr>
        <w:pStyle w:val="a5"/>
        <w:spacing w:before="0" w:beforeAutospacing="0" w:after="150" w:afterAutospacing="0"/>
        <w:jc w:val="both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z w:val="26"/>
          <w:szCs w:val="26"/>
        </w:rPr>
        <w:t>3. 生猪存栏环比下降，猪肉价格小幅回升养殖利润好转，饲料需求仍没有明显好转。</w:t>
      </w:r>
    </w:p>
    <w:p w:rsidR="00DB1E8E" w:rsidRDefault="00DB1E8E" w:rsidP="00DB1E8E">
      <w:pPr>
        <w:pStyle w:val="a5"/>
        <w:spacing w:before="0" w:beforeAutospacing="0" w:after="150" w:afterAutospacing="0"/>
        <w:jc w:val="both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z w:val="26"/>
          <w:szCs w:val="26"/>
        </w:rPr>
        <w:t>4. 玉米现货继续走高，淀粉价格局布走高。</w:t>
      </w:r>
    </w:p>
    <w:p w:rsidR="00DB1E8E" w:rsidRDefault="00DB1E8E" w:rsidP="00DB1E8E">
      <w:pPr>
        <w:pStyle w:val="a5"/>
        <w:spacing w:before="0" w:beforeAutospacing="0" w:after="150" w:afterAutospacing="0"/>
        <w:jc w:val="both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z w:val="26"/>
          <w:szCs w:val="26"/>
        </w:rPr>
        <w:t>5. 深加工开机率微降，淀粉库存小幅增加。</w:t>
      </w:r>
    </w:p>
    <w:p w:rsidR="00DB1E8E" w:rsidRDefault="00DB1E8E" w:rsidP="00DB1E8E">
      <w:pPr>
        <w:pStyle w:val="a5"/>
        <w:spacing w:before="0" w:beforeAutospacing="0" w:after="150" w:afterAutospacing="0"/>
        <w:jc w:val="both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z w:val="26"/>
          <w:szCs w:val="26"/>
        </w:rPr>
        <w:t>综上，基层量基本已经售完，贸易战预期加剧，前期进口放开被打消，抛储政策落地，近期供应逐渐增加，生猪存栏继续下降，饲料需求短期难有起色，深加工开机仍然很高，玉米最近可能进入到震荡期，如果继续下跌可逐步建立少量多单，价差方面逐渐向91月过渡。</w:t>
      </w:r>
    </w:p>
    <w:p w:rsidR="00DB1E8E" w:rsidRDefault="00DB1E8E" w:rsidP="00DB1E8E">
      <w:pPr>
        <w:pStyle w:val="a5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</w:p>
    <w:p w:rsidR="00DB1E8E" w:rsidRDefault="00DB1E8E" w:rsidP="00DB1E8E">
      <w:pPr>
        <w:pStyle w:val="a5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  <w:r>
        <w:rPr>
          <w:rStyle w:val="a6"/>
          <w:rFonts w:ascii="Microsoft YaHei UI" w:eastAsia="Microsoft YaHei UI" w:hAnsi="Microsoft YaHei UI" w:hint="eastAsia"/>
          <w:color w:val="333333"/>
          <w:sz w:val="23"/>
          <w:szCs w:val="23"/>
        </w:rPr>
        <w:lastRenderedPageBreak/>
        <w:t>免责声明：本研究报告由金鹏经济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 </w:t>
      </w:r>
    </w:p>
    <w:p w:rsidR="00DB1E8E" w:rsidRDefault="00DB1E8E" w:rsidP="00DB1E8E">
      <w:pPr>
        <w:pStyle w:val="a5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</w:p>
    <w:p w:rsidR="00F73BC6" w:rsidRPr="00DB1E8E" w:rsidRDefault="00F73BC6"/>
    <w:sectPr w:rsidR="00F73BC6" w:rsidRPr="00DB1E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BC6" w:rsidRDefault="00F73BC6" w:rsidP="00DB1E8E">
      <w:r>
        <w:separator/>
      </w:r>
    </w:p>
  </w:endnote>
  <w:endnote w:type="continuationSeparator" w:id="1">
    <w:p w:rsidR="00F73BC6" w:rsidRDefault="00F73BC6" w:rsidP="00DB1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BC6" w:rsidRDefault="00F73BC6" w:rsidP="00DB1E8E">
      <w:r>
        <w:separator/>
      </w:r>
    </w:p>
  </w:footnote>
  <w:footnote w:type="continuationSeparator" w:id="1">
    <w:p w:rsidR="00F73BC6" w:rsidRDefault="00F73BC6" w:rsidP="00DB1E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1E8E"/>
    <w:rsid w:val="00DB1E8E"/>
    <w:rsid w:val="00F7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1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1E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1E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1E8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B1E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B1E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2019-06-12T12:38:00Z</dcterms:created>
  <dcterms:modified xsi:type="dcterms:W3CDTF">2019-06-12T12:38:00Z</dcterms:modified>
</cp:coreProperties>
</file>