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7"/>
        </w:rPr>
        <w:t>01</w:t>
      </w:r>
      <w:r w:rsidRPr="007F0925">
        <w:rPr>
          <w:rFonts w:ascii="宋体" w:eastAsia="宋体" w:hAnsi="宋体" w:cs="宋体"/>
          <w:b/>
          <w:bCs/>
          <w:kern w:val="0"/>
          <w:sz w:val="27"/>
        </w:rPr>
        <w:t>铜</w:t>
      </w:r>
    </w:p>
    <w:p w:rsidR="007F0925" w:rsidRPr="007F0925" w:rsidRDefault="007F0925" w:rsidP="007F0925">
      <w:pPr>
        <w:widowControl/>
        <w:spacing w:line="31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中美贸易磋商继续，铜价提振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Pr="007F0925" w:rsidRDefault="007F0925" w:rsidP="007F0925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1、决定铜价走势的主要是宏观经济预期和微观供需基本面，去年来宏观影响更为明显，今年上半年中美贸易摩擦等宏观因素基本主导铜价的涨跌。中期看，宏观上世界经济走缓预期非常明显，特别是欧美发达经济体，全球很多国家与地区又重新进入降息模式。另一方面铜供应紧张也成为常态，铜矿罢工也时有发生，铜加工费明显下降，库存明显低于去年同期。总体而言，宏观上中长期走弱，贸易摩擦也不可能短期得以解决，基本面上供应紧张形成多空交织态势，铜价陷入宽幅震荡。</w:t>
      </w:r>
    </w:p>
    <w:p w:rsidR="007F0925" w:rsidRPr="007F0925" w:rsidRDefault="007F0925" w:rsidP="007F0925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2、中美两国领导人在G20会议期间会晤，同意重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启经贸磋商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，中美在上海也举行了磋商，但美方出尔反尔使得贸易摩擦前景预期并不太乐观，此前中国提出对美商品进行关税反制，美国总统特朗普又升级至5500亿商品的加征，中美贸易摩擦升级，此后又有消息称经贸团队沟通继续，上周双方通话确定继续磋商提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振市场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信心。</w:t>
      </w:r>
    </w:p>
    <w:p w:rsidR="007F0925" w:rsidRPr="007F0925" w:rsidRDefault="007F0925" w:rsidP="007F0925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3、微观上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铜本身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市场结构方面，交易所显性库存时有增加，特别是LME经常出现大幅度的交货行为，COMEX库存持续下降周期基本结束，中国市场消费也是鲜有亮点，虽然三大交易所总库存仍低于去年同期，但下降速度不及去年，对铜价的支撑显著下降；CFTC显示基金近段大幅持有空头头寸，基金空单已经达到历史最高水平，基金看淡后市非常明显。</w:t>
      </w:r>
    </w:p>
    <w:p w:rsidR="007F0925" w:rsidRPr="007F0925" w:rsidRDefault="007F0925" w:rsidP="007F0925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4、预期本周铜价走低，前期46000以下买入单子可在47500以上短期平仓，急跌大跌至46000附近再买入，目前价位宜逐步逢高多单退出。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Default="007F0925" w:rsidP="007F0925">
      <w:pPr>
        <w:widowControl/>
        <w:jc w:val="left"/>
        <w:rPr>
          <w:rFonts w:ascii="宋体" w:eastAsia="宋体" w:hAnsi="宋体" w:cs="宋体" w:hint="eastAsia"/>
          <w:kern w:val="0"/>
          <w:sz w:val="26"/>
          <w:szCs w:val="26"/>
        </w:rPr>
      </w:pPr>
      <w:r w:rsidRPr="007F0925">
        <w:rPr>
          <w:rFonts w:ascii="宋体" w:eastAsia="宋体" w:hAnsi="宋体" w:cs="宋体"/>
          <w:kern w:val="0"/>
          <w:sz w:val="24"/>
          <w:szCs w:val="24"/>
        </w:rPr>
        <w:lastRenderedPageBreak/>
        <w:t>02</w:t>
      </w:r>
      <w:r w:rsidRPr="007F0925">
        <w:rPr>
          <w:rFonts w:ascii="宋体" w:eastAsia="宋体" w:hAnsi="宋体" w:cs="宋体"/>
          <w:b/>
          <w:bCs/>
          <w:kern w:val="0"/>
          <w:sz w:val="27"/>
        </w:rPr>
        <w:t>橡胶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   </w:t>
      </w: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kern w:val="0"/>
          <w:sz w:val="26"/>
          <w:szCs w:val="26"/>
        </w:rPr>
        <w:t xml:space="preserve"> 上周橡胶延续反弹趋势，短期做多逻辑基于前期利空已兑现且未出现新利空，国内资金面释放宽松预期及国内外部分产区强降雨影响短期供应，空头主要基于下游及终端汽车产销，目前仍处于供应宽松，需求平淡阶段。操作策略以逢低试多为主，暂不具备趋势性行情以反弹对待。</w:t>
      </w:r>
    </w:p>
    <w:p w:rsidR="007F0925" w:rsidRPr="007F0925" w:rsidRDefault="007F0925" w:rsidP="007F0925">
      <w:pPr>
        <w:widowControl/>
        <w:spacing w:line="315" w:lineRule="atLeast"/>
        <w:ind w:left="22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4"/>
          <w:szCs w:val="24"/>
        </w:rPr>
        <w:t>03</w:t>
      </w:r>
      <w:r w:rsidRPr="007F0925">
        <w:rPr>
          <w:rFonts w:ascii="宋体" w:eastAsia="宋体" w:hAnsi="宋体" w:cs="宋体"/>
          <w:b/>
          <w:bCs/>
          <w:kern w:val="0"/>
          <w:sz w:val="27"/>
        </w:rPr>
        <w:t>油脂类</w:t>
      </w:r>
    </w:p>
    <w:p w:rsidR="007F0925" w:rsidRPr="007F0925" w:rsidRDefault="007F0925" w:rsidP="007F0925">
      <w:pPr>
        <w:widowControl/>
        <w:spacing w:line="315" w:lineRule="atLeast"/>
        <w:ind w:firstLineChars="700" w:firstLine="182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 利多逐步消化，价格持续盘整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6"/>
          <w:szCs w:val="26"/>
        </w:rPr>
        <w:t>1、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豆棕两油价格充分反映前期供需利多，短期缺乏继续向上动力。中期而言，豆油国内供给后期有望持续下滑，由于豆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需求受到生猪影响大幅下滑，进而导致压榨量下降，被动降低豆油供给。与此同时，棕榈油将逐步结束年内的增产周期，进入减产季节。因而，我们认为短期内虽然豆棕油脂价格可能震荡回落，但中期来看并不利空，短期调整结束后，价格有望逐步走高。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6"/>
          <w:szCs w:val="26"/>
        </w:rPr>
        <w:t>2、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豆棕价差方面，当前价差</w:t>
      </w:r>
      <w:r w:rsidRPr="007F0925">
        <w:rPr>
          <w:rFonts w:ascii="宋体" w:eastAsia="宋体" w:hAnsi="宋体" w:cs="宋体"/>
          <w:kern w:val="0"/>
          <w:sz w:val="26"/>
          <w:szCs w:val="26"/>
        </w:rPr>
        <w:t>1300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附近，短线考虑再</w:t>
      </w:r>
      <w:r w:rsidRPr="007F0925">
        <w:rPr>
          <w:rFonts w:ascii="宋体" w:eastAsia="宋体" w:hAnsi="宋体" w:cs="宋体"/>
          <w:kern w:val="0"/>
          <w:sz w:val="26"/>
          <w:szCs w:val="26"/>
        </w:rPr>
        <w:t>1200-1350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区间逢高抛空，滚动操作。长线单观望为主。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4"/>
          <w:szCs w:val="24"/>
        </w:rPr>
        <w:t>04</w:t>
      </w:r>
      <w:r w:rsidRPr="007F0925">
        <w:rPr>
          <w:rFonts w:ascii="宋体" w:eastAsia="宋体" w:hAnsi="宋体" w:cs="宋体"/>
          <w:b/>
          <w:bCs/>
          <w:kern w:val="0"/>
          <w:sz w:val="27"/>
        </w:rPr>
        <w:t>白糖</w:t>
      </w:r>
    </w:p>
    <w:p w:rsidR="007F0925" w:rsidRPr="007F0925" w:rsidRDefault="007F0925" w:rsidP="007F0925">
      <w:pPr>
        <w:widowControl/>
        <w:spacing w:line="31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郑糖原</w:t>
      </w:r>
      <w:proofErr w:type="gramStart"/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糖冰火</w:t>
      </w:r>
      <w:proofErr w:type="gramEnd"/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两重天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Pr="007F0925" w:rsidRDefault="007F0925" w:rsidP="007F0925">
      <w:pPr>
        <w:widowControl/>
        <w:spacing w:line="315" w:lineRule="atLeast"/>
        <w:ind w:left="420"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4"/>
          <w:szCs w:val="24"/>
        </w:rPr>
        <w:t>1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、</w:t>
      </w:r>
      <w:r w:rsidRPr="007F0925">
        <w:rPr>
          <w:rFonts w:ascii="宋体" w:eastAsia="宋体" w:hAnsi="宋体" w:cs="宋体"/>
          <w:kern w:val="0"/>
          <w:sz w:val="26"/>
          <w:szCs w:val="26"/>
        </w:rPr>
        <w:t>8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月份销售数据基本出炉，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国产糖去库存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速度明显快于往年，白糖现货价格领涨期货价格。尽管进口量已经开始增长，然而短期内，现货良好的销售势头并不会马上发生转变。尤其是期货近月合约将向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现货价格靠拢。远月期货价格，受未来几个月进口加工食糖集中上市的影响较大，因而不确定性较大。本周预计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郑糖价格向前高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发起冲击。</w:t>
      </w:r>
    </w:p>
    <w:p w:rsidR="007F0925" w:rsidRPr="007F0925" w:rsidRDefault="007F0925" w:rsidP="007F0925">
      <w:pPr>
        <w:widowControl/>
        <w:spacing w:line="315" w:lineRule="atLeast"/>
        <w:ind w:left="420"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6"/>
          <w:szCs w:val="26"/>
        </w:rPr>
        <w:t>2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、</w:t>
      </w:r>
      <w:r w:rsidRPr="007F0925">
        <w:rPr>
          <w:rFonts w:ascii="宋体" w:eastAsia="宋体" w:hAnsi="宋体" w:cs="宋体"/>
          <w:kern w:val="0"/>
          <w:sz w:val="24"/>
          <w:szCs w:val="24"/>
        </w:rPr>
        <w:t>8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月底印度可能出台新补贴政策的消息成为压垮原糖的最后一根稻草，原糖价格跌破年度低点，预计本周继续弱势下跌，向</w:t>
      </w:r>
      <w:r w:rsidRPr="007F0925">
        <w:rPr>
          <w:rFonts w:ascii="宋体" w:eastAsia="宋体" w:hAnsi="宋体" w:cs="宋体"/>
          <w:kern w:val="0"/>
          <w:sz w:val="26"/>
          <w:szCs w:val="26"/>
        </w:rPr>
        <w:t>10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年低点靠近。作为熊转牛的</w:t>
      </w:r>
      <w:r w:rsidRPr="007F0925">
        <w:rPr>
          <w:rFonts w:ascii="宋体" w:eastAsia="宋体" w:hAnsi="宋体" w:cs="宋体"/>
          <w:kern w:val="0"/>
          <w:sz w:val="26"/>
          <w:szCs w:val="26"/>
        </w:rPr>
        <w:t>19/20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榨季，原糖背负连续两年增产积累下来的巨大库存量，大幅减产也未必能够完全抵消。马上就要进入新榨季，原糖是否正上演最后一跌？</w:t>
      </w:r>
    </w:p>
    <w:p w:rsidR="007F0925" w:rsidRPr="007F0925" w:rsidRDefault="007F0925" w:rsidP="007F0925">
      <w:pPr>
        <w:widowControl/>
        <w:spacing w:line="315" w:lineRule="atLeast"/>
        <w:ind w:left="420"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4"/>
          <w:szCs w:val="24"/>
        </w:rPr>
        <w:t>05</w:t>
      </w:r>
      <w:r w:rsidRPr="007F0925">
        <w:rPr>
          <w:rFonts w:ascii="宋体" w:eastAsia="宋体" w:hAnsi="宋体" w:cs="宋体"/>
          <w:b/>
          <w:bCs/>
          <w:kern w:val="0"/>
          <w:sz w:val="27"/>
        </w:rPr>
        <w:t>玉米&amp;淀粉</w:t>
      </w:r>
    </w:p>
    <w:p w:rsidR="007F0925" w:rsidRPr="007F0925" w:rsidRDefault="007F0925" w:rsidP="007F0925">
      <w:pPr>
        <w:widowControl/>
        <w:spacing w:line="31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b/>
          <w:bCs/>
          <w:kern w:val="0"/>
          <w:sz w:val="26"/>
        </w:rPr>
        <w:t>秋收卖压临近，价格继续寻底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color w:val="222222"/>
          <w:kern w:val="0"/>
          <w:sz w:val="26"/>
          <w:szCs w:val="26"/>
        </w:rPr>
        <w:t>1</w:t>
      </w:r>
      <w:r w:rsidRPr="007F0925">
        <w:rPr>
          <w:rFonts w:ascii="Times New Roman" w:eastAsia="宋体" w:hAnsi="Times New Roman" w:cs="Times New Roman"/>
          <w:color w:val="222222"/>
          <w:kern w:val="0"/>
          <w:sz w:val="26"/>
          <w:szCs w:val="26"/>
        </w:rPr>
        <w:t>．</w:t>
      </w:r>
      <w:r w:rsidRPr="007F0925">
        <w:rPr>
          <w:rFonts w:ascii="宋体" w:eastAsia="宋体" w:hAnsi="宋体" w:cs="宋体" w:hint="eastAsia"/>
          <w:color w:val="222222"/>
          <w:kern w:val="0"/>
          <w:sz w:val="26"/>
          <w:szCs w:val="26"/>
        </w:rPr>
        <w:t>贸易政策反反复复， 炒作预期降低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color w:val="222222"/>
          <w:kern w:val="0"/>
          <w:sz w:val="26"/>
          <w:szCs w:val="26"/>
        </w:rPr>
        <w:t>2.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主产区天气利于农作物产量形成，新季玉米陆续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上市卖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压较重。本周抛储量降到</w:t>
      </w:r>
      <w:r w:rsidRPr="007F0925">
        <w:rPr>
          <w:rFonts w:ascii="Arial" w:eastAsia="宋体" w:hAnsi="Arial" w:cs="Arial"/>
          <w:kern w:val="0"/>
          <w:sz w:val="26"/>
          <w:szCs w:val="26"/>
        </w:rPr>
        <w:t>350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万吨，成交量降到冰点，价格与上周持平。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color w:val="222222"/>
          <w:kern w:val="0"/>
          <w:sz w:val="26"/>
          <w:szCs w:val="26"/>
        </w:rPr>
        <w:t>3.生猪存栏环比下降，猪肉价格上涨养殖利润增加，国家出台养殖行业政策，饲料需求在未来一段时间内有望增加。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color w:val="222222"/>
          <w:kern w:val="0"/>
          <w:sz w:val="26"/>
          <w:szCs w:val="26"/>
        </w:rPr>
        <w:t>4.玉米和淀粉价格与上周持平。</w:t>
      </w:r>
    </w:p>
    <w:p w:rsidR="007F0925" w:rsidRPr="007F0925" w:rsidRDefault="007F0925" w:rsidP="007F092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color w:val="222222"/>
          <w:kern w:val="0"/>
          <w:sz w:val="26"/>
          <w:szCs w:val="26"/>
        </w:rPr>
        <w:t>5.深加工开机率上升，淀粉库存小幅减少。</w:t>
      </w: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Times New Roman" w:eastAsia="宋体" w:hAnsi="Times New Roman" w:cs="Times New Roman"/>
          <w:color w:val="222222"/>
          <w:kern w:val="0"/>
          <w:sz w:val="26"/>
          <w:szCs w:val="26"/>
          <w:shd w:val="clear" w:color="auto" w:fill="FFFFFF"/>
        </w:rPr>
        <w:t>综上，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贸易战仍是不确定因素，但影响弱了很多，主产区天气近段时间利于农作物产量形成，秋收卖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压逐步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呈现，今年开秤价预期走低，抛储低迷也预示价格暂时难以有所起色，猪肉价格飙升引发国家出台政策稳定生猪养殖行业需求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端未来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或有好转，操作上2001合约可逐步进场做多，玉米淀粉1月价差走低后可少量进场（买玉米空淀粉）。</w:t>
      </w: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4"/>
          <w:szCs w:val="24"/>
        </w:rPr>
        <w:lastRenderedPageBreak/>
        <w:t>06</w:t>
      </w:r>
      <w:r w:rsidRPr="007F0925">
        <w:rPr>
          <w:rFonts w:ascii="宋体" w:eastAsia="宋体" w:hAnsi="宋体" w:cs="宋体"/>
          <w:b/>
          <w:bCs/>
          <w:kern w:val="0"/>
          <w:sz w:val="27"/>
        </w:rPr>
        <w:t>菜</w:t>
      </w:r>
      <w:proofErr w:type="gramStart"/>
      <w:r w:rsidRPr="007F0925">
        <w:rPr>
          <w:rFonts w:ascii="宋体" w:eastAsia="宋体" w:hAnsi="宋体" w:cs="宋体"/>
          <w:b/>
          <w:bCs/>
          <w:kern w:val="0"/>
          <w:sz w:val="27"/>
        </w:rPr>
        <w:t>粕</w:t>
      </w:r>
      <w:proofErr w:type="gramEnd"/>
    </w:p>
    <w:p w:rsidR="007F0925" w:rsidRPr="007F0925" w:rsidRDefault="007F0925" w:rsidP="007F0925">
      <w:pPr>
        <w:widowControl/>
        <w:spacing w:line="315" w:lineRule="atLeast"/>
        <w:ind w:left="21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贸易摩擦反复，</w:t>
      </w:r>
      <w:proofErr w:type="gramStart"/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粕</w:t>
      </w:r>
      <w:proofErr w:type="gramEnd"/>
      <w:r w:rsidRPr="007F0925">
        <w:rPr>
          <w:rFonts w:ascii="宋体" w:eastAsia="宋体" w:hAnsi="宋体" w:cs="宋体" w:hint="eastAsia"/>
          <w:b/>
          <w:bCs/>
          <w:kern w:val="0"/>
          <w:sz w:val="26"/>
        </w:rPr>
        <w:t>类应声下跌</w:t>
      </w:r>
    </w:p>
    <w:p w:rsidR="007F0925" w:rsidRPr="007F0925" w:rsidRDefault="007F0925" w:rsidP="007F0925">
      <w:pPr>
        <w:widowControl/>
        <w:spacing w:line="315" w:lineRule="atLeast"/>
        <w:ind w:left="2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本周，菜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Calibri" w:eastAsia="宋体" w:hAnsi="Calibri" w:cs="宋体"/>
          <w:kern w:val="0"/>
          <w:sz w:val="26"/>
          <w:szCs w:val="26"/>
        </w:rPr>
        <w:t>2001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合约周一上涨至</w:t>
      </w:r>
      <w:r w:rsidRPr="007F0925">
        <w:rPr>
          <w:rFonts w:ascii="Calibri" w:eastAsia="宋体" w:hAnsi="Calibri" w:cs="宋体"/>
          <w:kern w:val="0"/>
          <w:sz w:val="26"/>
          <w:szCs w:val="26"/>
        </w:rPr>
        <w:t>2400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附近后滞涨企稳，后又持续下跌至</w:t>
      </w:r>
      <w:r w:rsidRPr="007F0925">
        <w:rPr>
          <w:rFonts w:ascii="Calibri" w:eastAsia="宋体" w:hAnsi="Calibri" w:cs="宋体"/>
          <w:kern w:val="0"/>
          <w:sz w:val="26"/>
          <w:szCs w:val="26"/>
        </w:rPr>
        <w:t>2280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元。菜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下跌，或是受豆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影响。</w:t>
      </w:r>
      <w:r w:rsidRPr="007F0925">
        <w:rPr>
          <w:rFonts w:ascii="Calibri" w:eastAsia="宋体" w:hAnsi="Calibri" w:cs="宋体"/>
          <w:kern w:val="0"/>
          <w:sz w:val="26"/>
          <w:szCs w:val="26"/>
        </w:rPr>
        <w:t>9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Pr="007F0925">
        <w:rPr>
          <w:rFonts w:ascii="Calibri" w:eastAsia="宋体" w:hAnsi="Calibri" w:cs="宋体"/>
          <w:kern w:val="0"/>
          <w:sz w:val="26"/>
          <w:szCs w:val="26"/>
        </w:rPr>
        <w:t>5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日中美双方官员进行通话，市场预期中美贸易摩擦缓和，国内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类应声下跌。中美贸易摩擦的反复已经成为常态，短期预计难以解决。中加关系紧张使得菜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供应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趋紧短期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也难以解决，提振菜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价格回升。原料端菜籽方面，沿海库存同比下降了</w:t>
      </w:r>
      <w:r w:rsidRPr="007F0925">
        <w:rPr>
          <w:rFonts w:ascii="Calibri" w:eastAsia="宋体" w:hAnsi="Calibri" w:cs="宋体"/>
          <w:kern w:val="0"/>
          <w:sz w:val="26"/>
          <w:szCs w:val="26"/>
        </w:rPr>
        <w:t>50%</w:t>
      </w:r>
      <w:r w:rsidRPr="007F0925">
        <w:rPr>
          <w:rFonts w:ascii="宋体" w:eastAsia="宋体" w:hAnsi="宋体" w:cs="宋体" w:hint="eastAsia"/>
          <w:kern w:val="0"/>
          <w:sz w:val="26"/>
          <w:szCs w:val="26"/>
        </w:rPr>
        <w:t>左右，总体处于历史同期较低水平。菜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方面，压榨量较上周小幅增加，使得库存小幅上升，但总体仍处于较低水平。总体而言，如果未来加拿大油菜籽不能恢复进口，那么供应紧张依旧是菜</w:t>
      </w:r>
      <w:proofErr w:type="gramStart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7F0925">
        <w:rPr>
          <w:rFonts w:ascii="宋体" w:eastAsia="宋体" w:hAnsi="宋体" w:cs="宋体" w:hint="eastAsia"/>
          <w:kern w:val="0"/>
          <w:sz w:val="26"/>
          <w:szCs w:val="26"/>
        </w:rPr>
        <w:t>的主要格局。</w:t>
      </w: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b/>
          <w:bCs/>
          <w:kern w:val="0"/>
          <w:sz w:val="23"/>
        </w:rPr>
      </w:pPr>
      <w:r w:rsidRPr="007F0925">
        <w:rPr>
          <w:rFonts w:ascii="宋体" w:eastAsia="宋体" w:hAnsi="宋体" w:cs="宋体" w:hint="eastAsia"/>
          <w:b/>
          <w:bCs/>
          <w:kern w:val="0"/>
          <w:sz w:val="23"/>
        </w:rPr>
        <w:t>免责声明：本研究报告由金</w:t>
      </w:r>
      <w:proofErr w:type="gramStart"/>
      <w:r w:rsidRPr="007F0925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7F0925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7F0925" w:rsidRPr="007F0925" w:rsidRDefault="007F0925" w:rsidP="007F09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0925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4886325" cy="3190875"/>
            <wp:effectExtent l="19050" t="0" r="9525" b="0"/>
            <wp:docPr id="3" name="图片 2" descr="https://mmbiz.qpic.cn/mmbiz_png/LBX4T1S9UVE6hyoayIU3a2Pb7ibtMq2PSzebjr4I6a1lfhj6FOfvIehtoP7GENQiboF7yDNxxicr4yTW18eUdWzH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E6hyoayIU3a2Pb7ibtMq2PSzebjr4I6a1lfhj6FOfvIehtoP7GENQiboF7yDNxxicr4yTW18eUdWzHA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25" w:rsidRPr="007F0925" w:rsidRDefault="007F0925" w:rsidP="007F0925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</w:p>
    <w:p w:rsidR="004012EA" w:rsidRDefault="004012EA"/>
    <w:sectPr w:rsidR="004012EA" w:rsidSect="0040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1C" w:rsidRDefault="00F6681C" w:rsidP="007F0925">
      <w:r>
        <w:separator/>
      </w:r>
    </w:p>
  </w:endnote>
  <w:endnote w:type="continuationSeparator" w:id="0">
    <w:p w:rsidR="00F6681C" w:rsidRDefault="00F6681C" w:rsidP="007F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1C" w:rsidRDefault="00F6681C" w:rsidP="007F0925">
      <w:r>
        <w:separator/>
      </w:r>
    </w:p>
  </w:footnote>
  <w:footnote w:type="continuationSeparator" w:id="0">
    <w:p w:rsidR="00F6681C" w:rsidRDefault="00F6681C" w:rsidP="007F0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925"/>
    <w:rsid w:val="004012EA"/>
    <w:rsid w:val="007F0925"/>
    <w:rsid w:val="00F6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925"/>
    <w:rPr>
      <w:sz w:val="18"/>
      <w:szCs w:val="18"/>
    </w:rPr>
  </w:style>
  <w:style w:type="character" w:styleId="a5">
    <w:name w:val="Strong"/>
    <w:basedOn w:val="a0"/>
    <w:uiPriority w:val="22"/>
    <w:qFormat/>
    <w:rsid w:val="007F0925"/>
    <w:rPr>
      <w:b/>
      <w:bCs/>
    </w:rPr>
  </w:style>
  <w:style w:type="paragraph" w:styleId="a6">
    <w:name w:val="Normal (Web)"/>
    <w:basedOn w:val="a"/>
    <w:uiPriority w:val="99"/>
    <w:semiHidden/>
    <w:unhideWhenUsed/>
    <w:rsid w:val="007F0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num">
    <w:name w:val="autonum"/>
    <w:basedOn w:val="a0"/>
    <w:rsid w:val="007F0925"/>
  </w:style>
  <w:style w:type="paragraph" w:styleId="a7">
    <w:name w:val="Balloon Text"/>
    <w:basedOn w:val="a"/>
    <w:link w:val="Char1"/>
    <w:uiPriority w:val="99"/>
    <w:semiHidden/>
    <w:unhideWhenUsed/>
    <w:rsid w:val="007F0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09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312</Words>
  <Characters>1781</Characters>
  <Application>Microsoft Office Word</Application>
  <DocSecurity>0</DocSecurity>
  <Lines>14</Lines>
  <Paragraphs>4</Paragraphs>
  <ScaleCrop>false</ScaleCrop>
  <Company>IT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2019-09-11T07:21:00Z</dcterms:created>
  <dcterms:modified xsi:type="dcterms:W3CDTF">2019-09-11T07:23:00Z</dcterms:modified>
</cp:coreProperties>
</file>