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07" w:rsidRPr="00974300" w:rsidRDefault="00050383" w:rsidP="00E6220E">
      <w:pPr>
        <w:snapToGrid w:val="0"/>
        <w:spacing w:beforeLines="1" w:before="3" w:afterLines="1" w:after="3"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974300">
        <w:rPr>
          <w:rFonts w:ascii="微软雅黑" w:eastAsia="微软雅黑" w:hAnsi="微软雅黑"/>
          <w:b/>
          <w:bCs/>
          <w:color w:val="000000"/>
          <w:kern w:val="0"/>
          <w:sz w:val="24"/>
          <w:szCs w:val="24"/>
        </w:rPr>
        <w:t>金鹏期货2019年系列沙龙第三期圆满</w:t>
      </w:r>
      <w:bookmarkStart w:id="0" w:name="_GoBack"/>
      <w:bookmarkEnd w:id="0"/>
      <w:r w:rsidRPr="00974300">
        <w:rPr>
          <w:rFonts w:ascii="微软雅黑" w:eastAsia="微软雅黑" w:hAnsi="微软雅黑"/>
          <w:b/>
          <w:bCs/>
          <w:color w:val="000000"/>
          <w:kern w:val="0"/>
          <w:sz w:val="24"/>
          <w:szCs w:val="24"/>
        </w:rPr>
        <w:t>结束</w:t>
      </w:r>
    </w:p>
    <w:p w:rsidR="003B7007" w:rsidRPr="00974300" w:rsidRDefault="00050383" w:rsidP="00974300">
      <w:pPr>
        <w:snapToGrid w:val="0"/>
        <w:spacing w:beforeLines="1" w:before="3" w:afterLines="1" w:after="3" w:line="360" w:lineRule="auto"/>
        <w:ind w:firstLineChars="200" w:firstLine="480"/>
        <w:rPr>
          <w:rFonts w:ascii="微软雅黑" w:eastAsia="微软雅黑" w:hAnsi="微软雅黑"/>
          <w:color w:val="000000"/>
          <w:kern w:val="0"/>
          <w:sz w:val="24"/>
          <w:szCs w:val="24"/>
        </w:rPr>
      </w:pPr>
      <w:r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2019年5月19日，金鹏期货</w:t>
      </w:r>
      <w:r w:rsidR="007E371A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经济有限公司（以下简称金鹏期货）</w:t>
      </w:r>
      <w:r w:rsidR="007E371A"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2019年第三期系列沙龙—农产品专题讲座</w:t>
      </w:r>
      <w:r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在公司总部大会议室成功举办</w:t>
      </w:r>
      <w:r w:rsidR="007E371A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。来自各行各业的</w:t>
      </w:r>
      <w:r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个人投资者、农产品贸易商</w:t>
      </w:r>
      <w:r w:rsidR="007E371A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，</w:t>
      </w:r>
      <w:r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以及金融机构的专业投资者20余人</w:t>
      </w:r>
      <w:r w:rsidR="007E371A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参加</w:t>
      </w:r>
      <w:r w:rsidR="00505052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活动</w:t>
      </w:r>
      <w:r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。</w:t>
      </w:r>
    </w:p>
    <w:p w:rsidR="00050383" w:rsidRPr="00974300" w:rsidRDefault="00050383" w:rsidP="00974300">
      <w:pPr>
        <w:snapToGrid w:val="0"/>
        <w:spacing w:beforeLines="1" w:before="3" w:afterLines="1" w:after="3" w:line="360" w:lineRule="auto"/>
        <w:rPr>
          <w:rFonts w:ascii="微软雅黑" w:eastAsia="微软雅黑" w:hAnsi="微软雅黑"/>
          <w:sz w:val="24"/>
          <w:szCs w:val="24"/>
        </w:rPr>
      </w:pPr>
      <w:r w:rsidRPr="00974300">
        <w:rPr>
          <w:rFonts w:ascii="微软雅黑" w:eastAsia="微软雅黑" w:hAnsi="微软雅黑" w:hint="eastAsia"/>
          <w:noProof/>
          <w:sz w:val="24"/>
          <w:szCs w:val="24"/>
        </w:rPr>
        <w:drawing>
          <wp:inline distT="0" distB="0" distL="0" distR="0">
            <wp:extent cx="5274310" cy="39560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905191345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9F" w:rsidRPr="00974300" w:rsidRDefault="00050383" w:rsidP="00974300">
      <w:pPr>
        <w:snapToGrid w:val="0"/>
        <w:spacing w:beforeLines="1" w:before="3" w:afterLines="1" w:after="3" w:line="360" w:lineRule="auto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974300">
        <w:rPr>
          <w:rFonts w:ascii="微软雅黑" w:eastAsia="微软雅黑" w:hAnsi="微软雅黑"/>
          <w:color w:val="000000"/>
          <w:sz w:val="24"/>
          <w:szCs w:val="24"/>
        </w:rPr>
        <w:t>本次沙龙由我公司农产品研究员冯素叶针对</w:t>
      </w:r>
      <w:r w:rsidR="009F2360" w:rsidRPr="00974300">
        <w:rPr>
          <w:rFonts w:ascii="微软雅黑" w:eastAsia="微软雅黑" w:hAnsi="微软雅黑" w:hint="eastAsia"/>
          <w:color w:val="000000"/>
          <w:sz w:val="24"/>
          <w:szCs w:val="24"/>
        </w:rPr>
        <w:t>豆</w:t>
      </w:r>
      <w:proofErr w:type="gramStart"/>
      <w:r w:rsidR="009F2360" w:rsidRPr="00974300">
        <w:rPr>
          <w:rFonts w:ascii="微软雅黑" w:eastAsia="微软雅黑" w:hAnsi="微软雅黑" w:hint="eastAsia"/>
          <w:color w:val="000000"/>
          <w:sz w:val="24"/>
          <w:szCs w:val="24"/>
        </w:rPr>
        <w:t>粕</w:t>
      </w:r>
      <w:proofErr w:type="gramEnd"/>
      <w:r w:rsidR="009F2360" w:rsidRPr="00974300">
        <w:rPr>
          <w:rFonts w:ascii="微软雅黑" w:eastAsia="微软雅黑" w:hAnsi="微软雅黑" w:hint="eastAsia"/>
          <w:color w:val="000000"/>
          <w:sz w:val="24"/>
          <w:szCs w:val="24"/>
        </w:rPr>
        <w:t>、菜</w:t>
      </w:r>
      <w:proofErr w:type="gramStart"/>
      <w:r w:rsidR="009F2360" w:rsidRPr="00974300">
        <w:rPr>
          <w:rFonts w:ascii="微软雅黑" w:eastAsia="微软雅黑" w:hAnsi="微软雅黑" w:hint="eastAsia"/>
          <w:color w:val="000000"/>
          <w:sz w:val="24"/>
          <w:szCs w:val="24"/>
        </w:rPr>
        <w:t>粕</w:t>
      </w:r>
      <w:proofErr w:type="gramEnd"/>
      <w:r w:rsidR="009F2360" w:rsidRPr="00974300">
        <w:rPr>
          <w:rFonts w:ascii="微软雅黑" w:eastAsia="微软雅黑" w:hAnsi="微软雅黑" w:hint="eastAsia"/>
          <w:color w:val="000000"/>
          <w:sz w:val="24"/>
          <w:szCs w:val="24"/>
        </w:rPr>
        <w:t>、玉米等</w:t>
      </w:r>
      <w:r w:rsidR="006A0EA7" w:rsidRPr="00974300">
        <w:rPr>
          <w:rFonts w:ascii="微软雅黑" w:eastAsia="微软雅黑" w:hAnsi="微软雅黑" w:hint="eastAsia"/>
          <w:color w:val="000000"/>
          <w:sz w:val="24"/>
          <w:szCs w:val="24"/>
        </w:rPr>
        <w:t>热门品种进行分享和交流。</w:t>
      </w:r>
      <w:r w:rsidR="00115C9F" w:rsidRPr="00974300">
        <w:rPr>
          <w:rFonts w:ascii="微软雅黑" w:eastAsia="微软雅黑" w:hAnsi="微软雅黑" w:hint="eastAsia"/>
          <w:color w:val="000000"/>
          <w:sz w:val="24"/>
          <w:szCs w:val="24"/>
        </w:rPr>
        <w:t>活动重点分享了</w:t>
      </w:r>
      <w:r w:rsidR="009F2360" w:rsidRPr="00974300">
        <w:rPr>
          <w:rFonts w:ascii="微软雅黑" w:eastAsia="微软雅黑" w:hAnsi="微软雅黑" w:hint="eastAsia"/>
          <w:color w:val="000000"/>
          <w:sz w:val="24"/>
          <w:szCs w:val="24"/>
        </w:rPr>
        <w:t>在</w:t>
      </w:r>
      <w:r w:rsidRPr="00974300">
        <w:rPr>
          <w:rFonts w:ascii="微软雅黑" w:eastAsia="微软雅黑" w:hAnsi="微软雅黑"/>
          <w:color w:val="000000"/>
          <w:sz w:val="24"/>
          <w:szCs w:val="24"/>
        </w:rPr>
        <w:t>贸易</w:t>
      </w:r>
      <w:proofErr w:type="gramStart"/>
      <w:r w:rsidRPr="00974300">
        <w:rPr>
          <w:rFonts w:ascii="微软雅黑" w:eastAsia="微软雅黑" w:hAnsi="微软雅黑"/>
          <w:color w:val="000000"/>
          <w:sz w:val="24"/>
          <w:szCs w:val="24"/>
        </w:rPr>
        <w:t>战背景</w:t>
      </w:r>
      <w:proofErr w:type="gramEnd"/>
      <w:r w:rsidRPr="00974300">
        <w:rPr>
          <w:rFonts w:ascii="微软雅黑" w:eastAsia="微软雅黑" w:hAnsi="微软雅黑"/>
          <w:color w:val="000000"/>
          <w:sz w:val="24"/>
          <w:szCs w:val="24"/>
        </w:rPr>
        <w:t>下的饲料相关农产品期货价格走势分析</w:t>
      </w:r>
      <w:r w:rsidR="00115C9F" w:rsidRPr="00974300">
        <w:rPr>
          <w:rFonts w:ascii="微软雅黑" w:eastAsia="微软雅黑" w:hAnsi="微软雅黑" w:hint="eastAsia"/>
          <w:color w:val="000000"/>
          <w:sz w:val="24"/>
          <w:szCs w:val="24"/>
        </w:rPr>
        <w:t>，以及如果使用期货工具对</w:t>
      </w:r>
      <w:r w:rsidR="00115C9F" w:rsidRPr="00974300">
        <w:rPr>
          <w:rFonts w:ascii="微软雅黑" w:eastAsia="微软雅黑" w:hAnsi="微软雅黑"/>
          <w:color w:val="000000"/>
          <w:sz w:val="24"/>
          <w:szCs w:val="24"/>
        </w:rPr>
        <w:t>饲料相关农产品</w:t>
      </w:r>
      <w:r w:rsidR="00D15176" w:rsidRPr="00974300">
        <w:rPr>
          <w:rFonts w:ascii="微软雅黑" w:eastAsia="微软雅黑" w:hAnsi="微软雅黑" w:hint="eastAsia"/>
          <w:color w:val="000000"/>
          <w:sz w:val="24"/>
          <w:szCs w:val="24"/>
        </w:rPr>
        <w:t>进行</w:t>
      </w:r>
      <w:r w:rsidR="00115C9F" w:rsidRPr="00974300">
        <w:rPr>
          <w:rFonts w:ascii="微软雅黑" w:eastAsia="微软雅黑" w:hAnsi="微软雅黑"/>
          <w:color w:val="000000"/>
          <w:sz w:val="24"/>
          <w:szCs w:val="24"/>
        </w:rPr>
        <w:t>风险管理与</w:t>
      </w:r>
      <w:r w:rsidR="00D15176" w:rsidRPr="00974300">
        <w:rPr>
          <w:rFonts w:ascii="微软雅黑" w:eastAsia="微软雅黑" w:hAnsi="微软雅黑" w:hint="eastAsia"/>
          <w:color w:val="000000"/>
          <w:sz w:val="24"/>
          <w:szCs w:val="24"/>
        </w:rPr>
        <w:t>保值增值</w:t>
      </w:r>
      <w:r w:rsidR="00115C9F" w:rsidRPr="00974300">
        <w:rPr>
          <w:rFonts w:ascii="微软雅黑" w:eastAsia="微软雅黑" w:hAnsi="微软雅黑"/>
          <w:color w:val="000000"/>
          <w:sz w:val="24"/>
          <w:szCs w:val="24"/>
        </w:rPr>
        <w:t>。</w:t>
      </w:r>
    </w:p>
    <w:p w:rsidR="005F5EBD" w:rsidRPr="00974300" w:rsidRDefault="005F5EBD" w:rsidP="00974300">
      <w:pPr>
        <w:snapToGrid w:val="0"/>
        <w:spacing w:beforeLines="1" w:before="3" w:afterLines="1" w:after="3" w:line="360" w:lineRule="auto"/>
        <w:ind w:firstLineChars="200" w:firstLine="480"/>
        <w:rPr>
          <w:rFonts w:ascii="微软雅黑" w:eastAsia="微软雅黑" w:hAnsi="微软雅黑"/>
          <w:color w:val="000000"/>
          <w:sz w:val="24"/>
          <w:szCs w:val="24"/>
        </w:rPr>
      </w:pPr>
      <w:r w:rsidRPr="00974300">
        <w:rPr>
          <w:rFonts w:ascii="微软雅黑" w:eastAsia="微软雅黑" w:hAnsi="微软雅黑"/>
          <w:noProof/>
          <w:sz w:val="24"/>
          <w:szCs w:val="24"/>
        </w:rPr>
        <w:lastRenderedPageBreak/>
        <w:drawing>
          <wp:inline distT="0" distB="0" distL="0" distR="0" wp14:anchorId="3649C3CD" wp14:editId="46E96318">
            <wp:extent cx="5274310" cy="7284720"/>
            <wp:effectExtent l="0" t="0" r="2540" b="0"/>
            <wp:docPr id="1" name="图片 1" descr="C:\Users\jifco\Desktop\未命名_meitu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fco\Desktop\未命名_meitu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07" w:rsidRPr="00974300" w:rsidRDefault="0006003B" w:rsidP="00974300">
      <w:pPr>
        <w:snapToGrid w:val="0"/>
        <w:spacing w:beforeLines="1" w:before="3" w:afterLines="1" w:after="3" w:line="360" w:lineRule="auto"/>
        <w:ind w:firstLineChars="200" w:firstLine="480"/>
        <w:rPr>
          <w:rFonts w:ascii="微软雅黑" w:eastAsia="微软雅黑" w:hAnsi="微软雅黑"/>
          <w:color w:val="000000"/>
          <w:kern w:val="0"/>
          <w:sz w:val="24"/>
          <w:szCs w:val="24"/>
        </w:rPr>
      </w:pPr>
      <w:r w:rsidRPr="00974300">
        <w:rPr>
          <w:rFonts w:ascii="微软雅黑" w:eastAsia="微软雅黑" w:hAnsi="微软雅黑" w:hint="eastAsia"/>
          <w:color w:val="000000"/>
          <w:sz w:val="24"/>
          <w:szCs w:val="24"/>
        </w:rPr>
        <w:t>本次沙龙还</w:t>
      </w:r>
      <w:r w:rsidR="00050383" w:rsidRPr="00974300">
        <w:rPr>
          <w:rFonts w:ascii="微软雅黑" w:eastAsia="微软雅黑" w:hAnsi="微软雅黑"/>
          <w:color w:val="000000"/>
          <w:sz w:val="24"/>
          <w:szCs w:val="24"/>
        </w:rPr>
        <w:t>准备了午餐会，抽奖等环节</w:t>
      </w:r>
      <w:r w:rsidRPr="00974300">
        <w:rPr>
          <w:rFonts w:ascii="微软雅黑" w:eastAsia="微软雅黑" w:hAnsi="微软雅黑" w:hint="eastAsia"/>
          <w:color w:val="000000"/>
          <w:sz w:val="24"/>
          <w:szCs w:val="24"/>
        </w:rPr>
        <w:t>，使各位投资者在</w:t>
      </w:r>
      <w:r w:rsidR="00050383"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轻松、愉悦的环境下</w:t>
      </w:r>
      <w:r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与主讲老师进行专项、</w:t>
      </w:r>
      <w:r w:rsidR="00B1006C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细致</w:t>
      </w:r>
      <w:r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、深入的交流和沟通。</w:t>
      </w:r>
      <w:r w:rsidR="00B3455B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与会来宾纷纷表示本次沙龙，内容丰富，形式多样，投资分析专业性强，授课深入浅出，达到了</w:t>
      </w:r>
      <w:r w:rsidR="00AA49C4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提高科学投资水平，</w:t>
      </w:r>
      <w:r w:rsidR="00050383"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>相互交流投资心得、相互借鉴投资方法</w:t>
      </w:r>
      <w:r w:rsidR="00B3455B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目的。</w:t>
      </w:r>
    </w:p>
    <w:p w:rsidR="003B7007" w:rsidRPr="00974300" w:rsidRDefault="00825826" w:rsidP="00974300">
      <w:pPr>
        <w:snapToGrid w:val="0"/>
        <w:spacing w:beforeLines="1" w:before="3" w:afterLines="1" w:after="3"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lastRenderedPageBreak/>
        <w:t>金鹏期货未来将继续举办</w:t>
      </w:r>
      <w:r w:rsidR="00BF7360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多种形式的</w:t>
      </w:r>
      <w:r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沙龙活动，</w:t>
      </w:r>
      <w:r w:rsidR="00BF7360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更好的</w:t>
      </w:r>
      <w:r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回馈广大新老客户</w:t>
      </w:r>
      <w:r w:rsidR="007B2D1A"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对公司的信赖与支持</w:t>
      </w:r>
      <w:r w:rsidRPr="00974300">
        <w:rPr>
          <w:rFonts w:ascii="微软雅黑" w:eastAsia="微软雅黑" w:hAnsi="微软雅黑" w:hint="eastAsia"/>
          <w:color w:val="000000"/>
          <w:kern w:val="0"/>
          <w:sz w:val="24"/>
          <w:szCs w:val="24"/>
        </w:rPr>
        <w:t>。</w:t>
      </w:r>
      <w:r w:rsidR="00050383" w:rsidRPr="00974300">
        <w:rPr>
          <w:rFonts w:ascii="微软雅黑" w:eastAsia="微软雅黑" w:hAnsi="微软雅黑"/>
          <w:color w:val="000000"/>
          <w:kern w:val="0"/>
          <w:sz w:val="24"/>
          <w:szCs w:val="24"/>
        </w:rPr>
        <w:t xml:space="preserve"> </w:t>
      </w:r>
    </w:p>
    <w:sectPr w:rsidR="003B7007" w:rsidRPr="00974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50383"/>
    <w:rsid w:val="0006003B"/>
    <w:rsid w:val="000C51B7"/>
    <w:rsid w:val="0010154F"/>
    <w:rsid w:val="00115C9F"/>
    <w:rsid w:val="00216EB9"/>
    <w:rsid w:val="003B7007"/>
    <w:rsid w:val="004575AC"/>
    <w:rsid w:val="00505052"/>
    <w:rsid w:val="0059531B"/>
    <w:rsid w:val="005F5EBD"/>
    <w:rsid w:val="00616505"/>
    <w:rsid w:val="0062213C"/>
    <w:rsid w:val="00633F40"/>
    <w:rsid w:val="006549AD"/>
    <w:rsid w:val="00684D9C"/>
    <w:rsid w:val="006A0EA7"/>
    <w:rsid w:val="007B2D1A"/>
    <w:rsid w:val="007E371A"/>
    <w:rsid w:val="00825826"/>
    <w:rsid w:val="008B37B3"/>
    <w:rsid w:val="00974300"/>
    <w:rsid w:val="009855E5"/>
    <w:rsid w:val="009F2360"/>
    <w:rsid w:val="00A60633"/>
    <w:rsid w:val="00AA21F8"/>
    <w:rsid w:val="00AA49C4"/>
    <w:rsid w:val="00B1006C"/>
    <w:rsid w:val="00B3455B"/>
    <w:rsid w:val="00BA0C1A"/>
    <w:rsid w:val="00BE4F78"/>
    <w:rsid w:val="00BF7360"/>
    <w:rsid w:val="00C061CB"/>
    <w:rsid w:val="00C604EC"/>
    <w:rsid w:val="00D15176"/>
    <w:rsid w:val="00D51391"/>
    <w:rsid w:val="00E26251"/>
    <w:rsid w:val="00E6220E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717BB-F99F-4F47-B5B3-A81082EB378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jifco</cp:lastModifiedBy>
  <cp:revision>4</cp:revision>
  <dcterms:created xsi:type="dcterms:W3CDTF">2019-05-20T06:03:00Z</dcterms:created>
  <dcterms:modified xsi:type="dcterms:W3CDTF">2019-05-20T06:25:00Z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